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4E" w:rsidRPr="00D13A97" w:rsidRDefault="00D13A97" w:rsidP="006906C8">
      <w:pPr>
        <w:spacing w:line="800" w:lineRule="exact"/>
        <w:ind w:left="0" w:firstLineChars="0" w:firstLine="0"/>
        <w:rPr>
          <w:rFonts w:ascii="黑体" w:eastAsia="黑体" w:hAnsi="黑体"/>
          <w:color w:val="000000"/>
          <w:sz w:val="32"/>
          <w:szCs w:val="32"/>
        </w:rPr>
      </w:pPr>
      <w:r w:rsidRPr="00D13A97">
        <w:rPr>
          <w:rFonts w:ascii="黑体" w:eastAsia="黑体" w:hAnsi="黑体" w:hint="eastAsia"/>
          <w:color w:val="000000"/>
          <w:sz w:val="32"/>
          <w:szCs w:val="32"/>
        </w:rPr>
        <w:t>附件</w:t>
      </w:r>
    </w:p>
    <w:p w:rsidR="00C5234E" w:rsidRPr="002022A1" w:rsidRDefault="00C5234E" w:rsidP="00306118">
      <w:pPr>
        <w:spacing w:line="800" w:lineRule="exact"/>
        <w:ind w:firstLineChars="0" w:firstLine="0"/>
        <w:jc w:val="center"/>
        <w:rPr>
          <w:rFonts w:ascii="黑体" w:eastAsia="黑体" w:hAnsi="黑体"/>
          <w:b/>
          <w:color w:val="000000"/>
          <w:sz w:val="44"/>
          <w:szCs w:val="36"/>
        </w:rPr>
      </w:pPr>
    </w:p>
    <w:p w:rsidR="00C5234E" w:rsidRPr="002022A1" w:rsidRDefault="00C5234E" w:rsidP="00306118">
      <w:pPr>
        <w:spacing w:line="800" w:lineRule="exact"/>
        <w:ind w:firstLineChars="0" w:firstLine="0"/>
        <w:jc w:val="center"/>
        <w:rPr>
          <w:rFonts w:ascii="黑体" w:eastAsia="黑体" w:hAnsi="黑体"/>
          <w:b/>
          <w:color w:val="000000"/>
          <w:sz w:val="44"/>
          <w:szCs w:val="36"/>
        </w:rPr>
      </w:pPr>
    </w:p>
    <w:p w:rsidR="00C5234E" w:rsidRPr="002022A1" w:rsidRDefault="00C5234E" w:rsidP="00306118">
      <w:pPr>
        <w:spacing w:line="800" w:lineRule="exact"/>
        <w:ind w:firstLineChars="0" w:firstLine="0"/>
        <w:jc w:val="center"/>
        <w:rPr>
          <w:rFonts w:ascii="黑体" w:eastAsia="黑体" w:hAnsi="黑体"/>
          <w:b/>
          <w:color w:val="000000"/>
          <w:sz w:val="44"/>
          <w:szCs w:val="36"/>
        </w:rPr>
      </w:pPr>
    </w:p>
    <w:p w:rsidR="00C5234E" w:rsidRPr="002022A1" w:rsidRDefault="00C5234E" w:rsidP="00306118">
      <w:pPr>
        <w:spacing w:line="800" w:lineRule="exact"/>
        <w:ind w:firstLineChars="0" w:firstLine="0"/>
        <w:jc w:val="center"/>
        <w:rPr>
          <w:rFonts w:ascii="黑体" w:eastAsia="黑体" w:hAnsi="黑体"/>
          <w:b/>
          <w:color w:val="000000"/>
          <w:sz w:val="44"/>
          <w:szCs w:val="36"/>
        </w:rPr>
      </w:pPr>
    </w:p>
    <w:p w:rsidR="00C5234E" w:rsidRPr="002022A1" w:rsidRDefault="00C5234E" w:rsidP="00306118">
      <w:pPr>
        <w:spacing w:line="800" w:lineRule="exact"/>
        <w:ind w:left="0" w:firstLineChars="0" w:firstLine="0"/>
        <w:jc w:val="center"/>
        <w:rPr>
          <w:rFonts w:ascii="华文中宋" w:eastAsia="华文中宋" w:hAnsi="华文中宋"/>
          <w:b/>
          <w:color w:val="000000"/>
          <w:sz w:val="44"/>
          <w:szCs w:val="36"/>
        </w:rPr>
      </w:pPr>
      <w:r w:rsidRPr="002022A1">
        <w:rPr>
          <w:rFonts w:ascii="华文中宋" w:eastAsia="华文中宋" w:hAnsi="华文中宋"/>
          <w:b/>
          <w:color w:val="000000"/>
          <w:sz w:val="44"/>
          <w:szCs w:val="36"/>
        </w:rPr>
        <w:t>2015</w:t>
      </w:r>
      <w:r w:rsidRPr="002022A1">
        <w:rPr>
          <w:rFonts w:ascii="华文中宋" w:eastAsia="华文中宋" w:hAnsi="华文中宋" w:hint="eastAsia"/>
          <w:b/>
          <w:color w:val="000000"/>
          <w:sz w:val="44"/>
          <w:szCs w:val="36"/>
        </w:rPr>
        <w:t>年度首批</w:t>
      </w:r>
    </w:p>
    <w:p w:rsidR="00C5234E" w:rsidRPr="002022A1" w:rsidRDefault="00C5234E" w:rsidP="00306118">
      <w:pPr>
        <w:spacing w:line="800" w:lineRule="exact"/>
        <w:ind w:left="0" w:firstLineChars="0" w:firstLine="0"/>
        <w:jc w:val="center"/>
        <w:rPr>
          <w:rFonts w:ascii="华文中宋" w:eastAsia="华文中宋" w:hAnsi="华文中宋"/>
          <w:b/>
          <w:color w:val="000000"/>
          <w:sz w:val="44"/>
          <w:szCs w:val="36"/>
        </w:rPr>
      </w:pPr>
      <w:r w:rsidRPr="002022A1">
        <w:rPr>
          <w:rFonts w:ascii="华文中宋" w:eastAsia="华文中宋" w:hAnsi="华文中宋" w:hint="eastAsia"/>
          <w:b/>
          <w:color w:val="000000"/>
          <w:sz w:val="44"/>
          <w:szCs w:val="36"/>
        </w:rPr>
        <w:t>吉林省高校产学研引导基金项目</w:t>
      </w:r>
    </w:p>
    <w:p w:rsidR="00C5234E" w:rsidRPr="002022A1" w:rsidRDefault="00C5234E" w:rsidP="00306118">
      <w:pPr>
        <w:spacing w:line="800" w:lineRule="exact"/>
        <w:ind w:left="0" w:firstLineChars="0" w:firstLine="0"/>
        <w:jc w:val="center"/>
        <w:rPr>
          <w:rFonts w:ascii="华文中宋" w:eastAsia="华文中宋" w:hAnsi="华文中宋"/>
          <w:b/>
          <w:color w:val="000000"/>
          <w:sz w:val="44"/>
          <w:szCs w:val="36"/>
        </w:rPr>
      </w:pPr>
      <w:r w:rsidRPr="002022A1">
        <w:rPr>
          <w:rFonts w:ascii="华文中宋" w:eastAsia="华文中宋" w:hAnsi="华文中宋" w:hint="eastAsia"/>
          <w:b/>
          <w:color w:val="000000"/>
          <w:sz w:val="44"/>
          <w:szCs w:val="36"/>
        </w:rPr>
        <w:t>申报指南</w:t>
      </w:r>
    </w:p>
    <w:p w:rsidR="00C5234E" w:rsidRPr="002022A1" w:rsidRDefault="00C5234E" w:rsidP="00A742B3">
      <w:pPr>
        <w:spacing w:line="600" w:lineRule="exact"/>
        <w:ind w:firstLine="832"/>
        <w:jc w:val="center"/>
        <w:rPr>
          <w:rFonts w:ascii="华文中宋" w:eastAsia="华文中宋" w:hAnsi="华文中宋"/>
          <w:b/>
          <w:color w:val="000000"/>
          <w:sz w:val="36"/>
          <w:szCs w:val="36"/>
        </w:rPr>
      </w:pPr>
    </w:p>
    <w:p w:rsidR="00C5234E" w:rsidRPr="002022A1" w:rsidRDefault="00C5234E" w:rsidP="00A742B3">
      <w:pPr>
        <w:spacing w:line="600" w:lineRule="exact"/>
        <w:ind w:firstLine="835"/>
        <w:jc w:val="center"/>
        <w:rPr>
          <w:b/>
          <w:color w:val="000000"/>
          <w:sz w:val="36"/>
          <w:szCs w:val="36"/>
        </w:rPr>
      </w:pPr>
    </w:p>
    <w:p w:rsidR="00C5234E" w:rsidRPr="002022A1" w:rsidRDefault="00C5234E" w:rsidP="00A742B3">
      <w:pPr>
        <w:spacing w:line="600" w:lineRule="exact"/>
        <w:ind w:firstLine="835"/>
        <w:jc w:val="center"/>
        <w:rPr>
          <w:b/>
          <w:color w:val="000000"/>
          <w:sz w:val="36"/>
          <w:szCs w:val="36"/>
        </w:rPr>
      </w:pPr>
    </w:p>
    <w:p w:rsidR="00C5234E" w:rsidRPr="002022A1" w:rsidRDefault="00C5234E" w:rsidP="00A742B3">
      <w:pPr>
        <w:spacing w:line="600" w:lineRule="exact"/>
        <w:ind w:firstLine="835"/>
        <w:jc w:val="center"/>
        <w:rPr>
          <w:b/>
          <w:color w:val="000000"/>
          <w:sz w:val="36"/>
          <w:szCs w:val="36"/>
        </w:rPr>
      </w:pPr>
    </w:p>
    <w:p w:rsidR="00C5234E" w:rsidRPr="002022A1" w:rsidRDefault="00C5234E" w:rsidP="00A742B3">
      <w:pPr>
        <w:spacing w:line="600" w:lineRule="exact"/>
        <w:ind w:firstLine="835"/>
        <w:jc w:val="center"/>
        <w:rPr>
          <w:b/>
          <w:color w:val="000000"/>
          <w:sz w:val="36"/>
          <w:szCs w:val="36"/>
        </w:rPr>
      </w:pPr>
    </w:p>
    <w:p w:rsidR="00C5234E" w:rsidRDefault="00C5234E" w:rsidP="00A742B3">
      <w:pPr>
        <w:spacing w:line="600" w:lineRule="exact"/>
        <w:ind w:firstLine="835"/>
        <w:jc w:val="center"/>
        <w:rPr>
          <w:b/>
          <w:color w:val="000000"/>
          <w:sz w:val="36"/>
          <w:szCs w:val="36"/>
        </w:rPr>
      </w:pPr>
    </w:p>
    <w:p w:rsidR="00C5234E" w:rsidRPr="002022A1" w:rsidRDefault="00C5234E" w:rsidP="00A742B3">
      <w:pPr>
        <w:spacing w:line="600" w:lineRule="exact"/>
        <w:ind w:firstLine="835"/>
        <w:jc w:val="center"/>
        <w:rPr>
          <w:b/>
          <w:color w:val="000000"/>
          <w:sz w:val="36"/>
          <w:szCs w:val="36"/>
        </w:rPr>
      </w:pPr>
    </w:p>
    <w:p w:rsidR="00C5234E" w:rsidRDefault="00C5234E" w:rsidP="002022A1">
      <w:pPr>
        <w:spacing w:line="600" w:lineRule="exact"/>
        <w:ind w:left="0" w:firstLineChars="0" w:firstLine="0"/>
        <w:rPr>
          <w:b/>
          <w:color w:val="000000"/>
          <w:sz w:val="36"/>
          <w:szCs w:val="36"/>
        </w:rPr>
      </w:pPr>
    </w:p>
    <w:p w:rsidR="00C5234E" w:rsidRPr="002022A1" w:rsidRDefault="00C5234E" w:rsidP="002022A1">
      <w:pPr>
        <w:spacing w:line="600" w:lineRule="exact"/>
        <w:ind w:left="0" w:firstLineChars="0" w:firstLine="0"/>
        <w:rPr>
          <w:color w:val="000000"/>
          <w:sz w:val="36"/>
          <w:szCs w:val="36"/>
        </w:rPr>
      </w:pPr>
    </w:p>
    <w:p w:rsidR="00C5234E" w:rsidRPr="002022A1" w:rsidRDefault="007261F2" w:rsidP="002022A1">
      <w:pPr>
        <w:spacing w:line="600" w:lineRule="exact"/>
        <w:ind w:left="0" w:firstLineChars="0" w:firstLine="0"/>
        <w:jc w:val="center"/>
        <w:rPr>
          <w:color w:val="000000"/>
          <w:sz w:val="36"/>
          <w:szCs w:val="36"/>
        </w:rPr>
      </w:pPr>
      <w:r w:rsidRPr="002022A1">
        <w:rPr>
          <w:rFonts w:hint="eastAsia"/>
          <w:color w:val="000000"/>
          <w:sz w:val="36"/>
          <w:szCs w:val="36"/>
        </w:rPr>
        <w:t>吉林省教育厅</w:t>
      </w:r>
      <w:r w:rsidR="00B8093F">
        <w:rPr>
          <w:rFonts w:hint="eastAsia"/>
          <w:color w:val="000000"/>
          <w:sz w:val="36"/>
          <w:szCs w:val="36"/>
        </w:rPr>
        <w:t>吉林省财政厅</w:t>
      </w:r>
    </w:p>
    <w:p w:rsidR="00C5234E" w:rsidRPr="002022A1" w:rsidRDefault="00C5234E" w:rsidP="002073E1">
      <w:pPr>
        <w:spacing w:line="600" w:lineRule="exact"/>
        <w:ind w:left="0" w:firstLineChars="0" w:firstLine="0"/>
        <w:jc w:val="center"/>
        <w:rPr>
          <w:color w:val="000000"/>
          <w:sz w:val="36"/>
          <w:szCs w:val="36"/>
        </w:rPr>
      </w:pPr>
      <w:r w:rsidRPr="002022A1">
        <w:rPr>
          <w:color w:val="000000"/>
          <w:sz w:val="36"/>
          <w:szCs w:val="36"/>
        </w:rPr>
        <w:t>2015</w:t>
      </w:r>
      <w:r w:rsidRPr="002022A1">
        <w:rPr>
          <w:rFonts w:hint="eastAsia"/>
          <w:color w:val="000000"/>
          <w:sz w:val="36"/>
          <w:szCs w:val="36"/>
        </w:rPr>
        <w:t>年</w:t>
      </w:r>
      <w:r w:rsidRPr="002022A1">
        <w:rPr>
          <w:color w:val="000000"/>
          <w:sz w:val="36"/>
          <w:szCs w:val="36"/>
        </w:rPr>
        <w:t>7</w:t>
      </w:r>
      <w:r w:rsidRPr="002022A1">
        <w:rPr>
          <w:rFonts w:hint="eastAsia"/>
          <w:color w:val="000000"/>
          <w:sz w:val="36"/>
          <w:szCs w:val="36"/>
        </w:rPr>
        <w:t>月</w:t>
      </w:r>
    </w:p>
    <w:p w:rsidR="00C5234E" w:rsidRPr="002022A1" w:rsidRDefault="00C5234E" w:rsidP="00A742B3">
      <w:pPr>
        <w:spacing w:line="600" w:lineRule="exact"/>
        <w:ind w:firstLine="835"/>
        <w:jc w:val="center"/>
        <w:rPr>
          <w:b/>
          <w:color w:val="000000"/>
          <w:sz w:val="36"/>
          <w:szCs w:val="36"/>
        </w:rPr>
      </w:pPr>
    </w:p>
    <w:p w:rsidR="00C5234E" w:rsidRPr="002022A1" w:rsidRDefault="00C5234E" w:rsidP="00A742B3">
      <w:pPr>
        <w:spacing w:line="600" w:lineRule="exact"/>
        <w:ind w:firstLine="835"/>
        <w:jc w:val="center"/>
        <w:rPr>
          <w:b/>
          <w:color w:val="000000"/>
          <w:sz w:val="36"/>
          <w:szCs w:val="36"/>
        </w:rPr>
      </w:pPr>
    </w:p>
    <w:p w:rsidR="00C5234E" w:rsidRPr="002022A1" w:rsidRDefault="00C5234E" w:rsidP="00A742B3">
      <w:pPr>
        <w:spacing w:line="300" w:lineRule="auto"/>
        <w:ind w:firstLine="835"/>
        <w:rPr>
          <w:b/>
          <w:color w:val="000000"/>
          <w:sz w:val="36"/>
          <w:szCs w:val="36"/>
        </w:rPr>
      </w:pPr>
    </w:p>
    <w:p w:rsidR="00C5234E" w:rsidRPr="007261F2" w:rsidRDefault="00C5234E" w:rsidP="00306118">
      <w:pPr>
        <w:spacing w:line="300" w:lineRule="auto"/>
        <w:ind w:left="0" w:firstLineChars="0" w:firstLine="0"/>
        <w:jc w:val="center"/>
        <w:rPr>
          <w:rFonts w:ascii="宋体" w:eastAsia="宋体" w:hAnsi="宋体"/>
          <w:b/>
          <w:bCs/>
          <w:color w:val="000000"/>
          <w:sz w:val="44"/>
          <w:szCs w:val="44"/>
        </w:rPr>
      </w:pPr>
      <w:r w:rsidRPr="007261F2">
        <w:rPr>
          <w:rFonts w:ascii="宋体" w:eastAsia="宋体" w:hAnsi="宋体" w:hint="eastAsia"/>
          <w:b/>
          <w:bCs/>
          <w:color w:val="000000"/>
          <w:sz w:val="44"/>
          <w:szCs w:val="44"/>
        </w:rPr>
        <w:t>编制说明</w:t>
      </w:r>
    </w:p>
    <w:p w:rsidR="00C5234E" w:rsidRDefault="00C5234E" w:rsidP="00A742B3">
      <w:pPr>
        <w:spacing w:line="300" w:lineRule="auto"/>
        <w:ind w:firstLine="693"/>
        <w:rPr>
          <w:color w:val="000000"/>
          <w:sz w:val="30"/>
          <w:szCs w:val="30"/>
        </w:rPr>
      </w:pPr>
    </w:p>
    <w:p w:rsidR="007261F2" w:rsidRPr="002022A1" w:rsidRDefault="007261F2" w:rsidP="00A742B3">
      <w:pPr>
        <w:spacing w:line="300" w:lineRule="auto"/>
        <w:ind w:firstLine="693"/>
        <w:rPr>
          <w:color w:val="000000"/>
          <w:sz w:val="30"/>
          <w:szCs w:val="30"/>
        </w:rPr>
      </w:pPr>
    </w:p>
    <w:p w:rsidR="00C5234E" w:rsidRPr="007261F2" w:rsidRDefault="00C5234E" w:rsidP="007261F2">
      <w:pPr>
        <w:spacing w:line="300" w:lineRule="auto"/>
        <w:ind w:left="0" w:firstLineChars="200" w:firstLine="640"/>
        <w:rPr>
          <w:color w:val="000000"/>
          <w:sz w:val="32"/>
          <w:szCs w:val="32"/>
        </w:rPr>
      </w:pPr>
      <w:r w:rsidRPr="007261F2">
        <w:rPr>
          <w:rFonts w:hint="eastAsia"/>
          <w:color w:val="000000"/>
          <w:sz w:val="32"/>
          <w:szCs w:val="32"/>
        </w:rPr>
        <w:t>吉林省高校产学研引导基金（以下简称</w:t>
      </w:r>
      <w:r w:rsidR="00A742B3" w:rsidRPr="007261F2">
        <w:rPr>
          <w:rFonts w:ascii="仿宋" w:eastAsia="仿宋" w:hAnsi="仿宋" w:hint="eastAsia"/>
          <w:color w:val="000000"/>
          <w:sz w:val="32"/>
          <w:szCs w:val="32"/>
        </w:rPr>
        <w:t>“</w:t>
      </w:r>
      <w:r w:rsidRPr="007261F2">
        <w:rPr>
          <w:rFonts w:hint="eastAsia"/>
          <w:color w:val="000000"/>
          <w:sz w:val="32"/>
          <w:szCs w:val="32"/>
        </w:rPr>
        <w:t>引导基金</w:t>
      </w:r>
      <w:r w:rsidR="00A742B3" w:rsidRPr="007261F2">
        <w:rPr>
          <w:color w:val="000000"/>
          <w:sz w:val="32"/>
          <w:szCs w:val="32"/>
        </w:rPr>
        <w:t>”</w:t>
      </w:r>
      <w:r w:rsidRPr="007261F2">
        <w:rPr>
          <w:rFonts w:hint="eastAsia"/>
          <w:color w:val="000000"/>
          <w:sz w:val="32"/>
          <w:szCs w:val="32"/>
        </w:rPr>
        <w:t>）按照“政府主导、市场运作、不以营利为目的”的原则，以基金的模式带动产学研融合，以市场为导向将高校近年来积累的基础较好的科研成果向产业化方向引领，以新机制促进高校科研成果迅速转化为生产力，激发科研人员的创新创业活力。</w:t>
      </w:r>
    </w:p>
    <w:p w:rsidR="00C5234E" w:rsidRPr="007261F2" w:rsidRDefault="00C5234E" w:rsidP="007261F2">
      <w:pPr>
        <w:spacing w:line="300" w:lineRule="auto"/>
        <w:ind w:left="0" w:firstLineChars="200" w:firstLine="640"/>
        <w:rPr>
          <w:color w:val="000000"/>
          <w:sz w:val="32"/>
          <w:szCs w:val="32"/>
        </w:rPr>
      </w:pPr>
      <w:r w:rsidRPr="007261F2">
        <w:rPr>
          <w:rFonts w:hint="eastAsia"/>
          <w:color w:val="000000"/>
          <w:sz w:val="32"/>
          <w:szCs w:val="32"/>
        </w:rPr>
        <w:t>总体结构上，《</w:t>
      </w:r>
      <w:r w:rsidR="00D13A97" w:rsidRPr="007261F2">
        <w:rPr>
          <w:rFonts w:hint="eastAsia"/>
          <w:color w:val="000000"/>
          <w:sz w:val="32"/>
          <w:szCs w:val="32"/>
        </w:rPr>
        <w:t>申报</w:t>
      </w:r>
      <w:r w:rsidRPr="007261F2">
        <w:rPr>
          <w:rFonts w:hint="eastAsia"/>
          <w:color w:val="000000"/>
          <w:sz w:val="32"/>
          <w:szCs w:val="32"/>
        </w:rPr>
        <w:t>指南》包括两部分：一是优先支持的产业领域；二是项目的申报、评审</w:t>
      </w:r>
      <w:r w:rsidR="00B8093F" w:rsidRPr="007261F2">
        <w:rPr>
          <w:rFonts w:hint="eastAsia"/>
          <w:color w:val="000000"/>
          <w:sz w:val="32"/>
          <w:szCs w:val="32"/>
        </w:rPr>
        <w:t>等</w:t>
      </w:r>
      <w:r w:rsidRPr="007261F2">
        <w:rPr>
          <w:rFonts w:hint="eastAsia"/>
          <w:color w:val="000000"/>
          <w:sz w:val="32"/>
          <w:szCs w:val="32"/>
        </w:rPr>
        <w:t>要求。</w:t>
      </w:r>
    </w:p>
    <w:p w:rsidR="00C5234E" w:rsidRPr="007261F2" w:rsidRDefault="00C5234E" w:rsidP="007261F2">
      <w:pPr>
        <w:spacing w:line="300" w:lineRule="auto"/>
        <w:ind w:left="0" w:firstLineChars="200" w:firstLine="640"/>
        <w:rPr>
          <w:color w:val="FF0000"/>
          <w:sz w:val="32"/>
          <w:szCs w:val="32"/>
        </w:rPr>
      </w:pPr>
    </w:p>
    <w:p w:rsidR="00C5234E" w:rsidRPr="002022A1" w:rsidRDefault="00C5234E" w:rsidP="00A742B3">
      <w:pPr>
        <w:spacing w:line="300" w:lineRule="auto"/>
        <w:ind w:left="0" w:firstLineChars="200" w:firstLine="600"/>
        <w:rPr>
          <w:color w:val="000000"/>
          <w:sz w:val="30"/>
          <w:szCs w:val="30"/>
        </w:rPr>
        <w:sectPr w:rsidR="00C5234E" w:rsidRPr="002022A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C5234E" w:rsidRPr="002022A1" w:rsidRDefault="00C5234E" w:rsidP="00DB7FFD">
      <w:pPr>
        <w:pStyle w:val="1"/>
        <w:spacing w:before="0" w:after="0" w:line="560" w:lineRule="exact"/>
        <w:ind w:left="0" w:firstLineChars="0" w:firstLine="0"/>
        <w:jc w:val="center"/>
        <w:rPr>
          <w:rFonts w:ascii="宋体" w:eastAsia="宋体" w:hAnsi="宋体"/>
          <w:color w:val="000000"/>
        </w:rPr>
      </w:pPr>
      <w:bookmarkStart w:id="0" w:name="_Toc425257479"/>
      <w:bookmarkStart w:id="1" w:name="_Toc345946019"/>
      <w:bookmarkStart w:id="2" w:name="_Toc14076"/>
      <w:bookmarkStart w:id="3" w:name="_Toc18313"/>
      <w:bookmarkStart w:id="4" w:name="_Toc32025"/>
      <w:bookmarkStart w:id="5" w:name="_Toc27849"/>
      <w:r w:rsidRPr="002022A1">
        <w:rPr>
          <w:rFonts w:ascii="宋体" w:eastAsia="宋体" w:hAnsi="宋体" w:hint="eastAsia"/>
          <w:color w:val="000000"/>
        </w:rPr>
        <w:lastRenderedPageBreak/>
        <w:t>第一部分优先支持产业领域</w:t>
      </w:r>
      <w:bookmarkEnd w:id="0"/>
    </w:p>
    <w:p w:rsidR="00C5234E" w:rsidRPr="002022A1" w:rsidRDefault="00C5234E" w:rsidP="00A742B3">
      <w:pPr>
        <w:pStyle w:val="2"/>
        <w:adjustRightInd w:val="0"/>
        <w:snapToGrid w:val="0"/>
        <w:spacing w:before="0" w:after="0" w:line="560" w:lineRule="exact"/>
        <w:ind w:left="0" w:firstLineChars="200" w:firstLine="600"/>
        <w:rPr>
          <w:rFonts w:ascii="仿宋" w:eastAsia="仿宋" w:hAnsi="仿宋"/>
          <w:b w:val="0"/>
          <w:color w:val="000000"/>
          <w:sz w:val="30"/>
          <w:szCs w:val="30"/>
        </w:rPr>
      </w:pPr>
      <w:bookmarkStart w:id="6" w:name="_Toc2887"/>
      <w:bookmarkStart w:id="7" w:name="_Toc5499"/>
      <w:bookmarkStart w:id="8" w:name="_Toc7589"/>
      <w:bookmarkStart w:id="9" w:name="_Toc29229"/>
      <w:bookmarkStart w:id="10" w:name="_Toc345946026"/>
      <w:bookmarkStart w:id="11" w:name="_Toc425257480"/>
    </w:p>
    <w:p w:rsidR="00C5234E" w:rsidRPr="002022A1" w:rsidRDefault="00C5234E" w:rsidP="00A742B3">
      <w:pPr>
        <w:pStyle w:val="2"/>
        <w:adjustRightInd w:val="0"/>
        <w:snapToGrid w:val="0"/>
        <w:spacing w:before="0" w:after="0" w:line="560" w:lineRule="exact"/>
        <w:ind w:left="0" w:firstLineChars="200" w:firstLine="600"/>
        <w:rPr>
          <w:rFonts w:ascii="仿宋" w:eastAsia="仿宋" w:hAnsi="仿宋"/>
          <w:b w:val="0"/>
          <w:color w:val="000000"/>
          <w:sz w:val="30"/>
          <w:szCs w:val="30"/>
        </w:rPr>
      </w:pPr>
      <w:r w:rsidRPr="002022A1">
        <w:rPr>
          <w:rFonts w:ascii="仿宋" w:eastAsia="仿宋" w:hAnsi="仿宋" w:hint="eastAsia"/>
          <w:b w:val="0"/>
          <w:color w:val="000000"/>
          <w:sz w:val="30"/>
          <w:szCs w:val="30"/>
        </w:rPr>
        <w:t>“</w:t>
      </w:r>
      <w:r w:rsidR="00A742B3">
        <w:rPr>
          <w:rFonts w:ascii="仿宋" w:eastAsia="仿宋" w:hAnsi="仿宋" w:hint="eastAsia"/>
          <w:b w:val="0"/>
          <w:color w:val="000000"/>
          <w:sz w:val="30"/>
          <w:szCs w:val="30"/>
        </w:rPr>
        <w:t>引导</w:t>
      </w:r>
      <w:r w:rsidRPr="002022A1">
        <w:rPr>
          <w:rFonts w:ascii="仿宋" w:eastAsia="仿宋" w:hAnsi="仿宋" w:hint="eastAsia"/>
          <w:b w:val="0"/>
          <w:color w:val="000000"/>
          <w:sz w:val="30"/>
          <w:szCs w:val="30"/>
        </w:rPr>
        <w:t>基金”围绕全面实施创新驱动发展战略，以《吉林省培育和发展战略性新兴产业行动计划（</w:t>
      </w:r>
      <w:r w:rsidRPr="002022A1">
        <w:rPr>
          <w:rFonts w:ascii="仿宋" w:eastAsia="仿宋" w:hAnsi="仿宋"/>
          <w:b w:val="0"/>
          <w:color w:val="000000"/>
          <w:sz w:val="30"/>
          <w:szCs w:val="30"/>
        </w:rPr>
        <w:t>2015</w:t>
      </w:r>
      <w:r w:rsidRPr="002022A1">
        <w:rPr>
          <w:rFonts w:ascii="仿宋" w:eastAsia="仿宋" w:hAnsi="仿宋" w:hint="eastAsia"/>
          <w:b w:val="0"/>
          <w:color w:val="000000"/>
          <w:sz w:val="30"/>
          <w:szCs w:val="30"/>
        </w:rPr>
        <w:t>年）》（吉政办明电﹝</w:t>
      </w:r>
      <w:r w:rsidRPr="002022A1">
        <w:rPr>
          <w:rFonts w:ascii="仿宋" w:eastAsia="仿宋" w:hAnsi="仿宋"/>
          <w:b w:val="0"/>
          <w:color w:val="000000"/>
          <w:sz w:val="30"/>
          <w:szCs w:val="30"/>
        </w:rPr>
        <w:t>2015</w:t>
      </w:r>
      <w:r w:rsidRPr="002022A1">
        <w:rPr>
          <w:rFonts w:ascii="仿宋" w:eastAsia="仿宋" w:hAnsi="仿宋" w:hint="eastAsia"/>
          <w:b w:val="0"/>
          <w:color w:val="000000"/>
          <w:sz w:val="30"/>
          <w:szCs w:val="30"/>
        </w:rPr>
        <w:t>﹞</w:t>
      </w:r>
      <w:r w:rsidRPr="002022A1">
        <w:rPr>
          <w:rFonts w:ascii="仿宋" w:eastAsia="仿宋" w:hAnsi="仿宋"/>
          <w:b w:val="0"/>
          <w:color w:val="000000"/>
          <w:sz w:val="30"/>
          <w:szCs w:val="30"/>
        </w:rPr>
        <w:t>54</w:t>
      </w:r>
      <w:r w:rsidRPr="002022A1">
        <w:rPr>
          <w:rFonts w:ascii="仿宋" w:eastAsia="仿宋" w:hAnsi="仿宋" w:hint="eastAsia"/>
          <w:b w:val="0"/>
          <w:color w:val="000000"/>
          <w:sz w:val="30"/>
          <w:szCs w:val="30"/>
        </w:rPr>
        <w:t>号）为依据，明确了医药健康、生物制造、生物农业、电子信</w:t>
      </w:r>
      <w:r w:rsidR="00D13A97">
        <w:rPr>
          <w:rFonts w:ascii="仿宋" w:eastAsia="仿宋" w:hAnsi="仿宋" w:hint="eastAsia"/>
          <w:b w:val="0"/>
          <w:color w:val="000000"/>
          <w:sz w:val="30"/>
          <w:szCs w:val="30"/>
        </w:rPr>
        <w:t>息、新能源汽车、先进装备制造、新能源、新材料、节能环保等九大优先</w:t>
      </w:r>
      <w:r w:rsidRPr="002022A1">
        <w:rPr>
          <w:rFonts w:ascii="仿宋" w:eastAsia="仿宋" w:hAnsi="仿宋" w:hint="eastAsia"/>
          <w:b w:val="0"/>
          <w:color w:val="000000"/>
          <w:sz w:val="30"/>
          <w:szCs w:val="30"/>
        </w:rPr>
        <w:t>支持的产业</w:t>
      </w:r>
      <w:r w:rsidR="00D13A97">
        <w:rPr>
          <w:rFonts w:ascii="仿宋" w:eastAsia="仿宋" w:hAnsi="仿宋" w:hint="eastAsia"/>
          <w:b w:val="0"/>
          <w:color w:val="000000"/>
          <w:sz w:val="30"/>
          <w:szCs w:val="30"/>
        </w:rPr>
        <w:t>领域</w:t>
      </w:r>
      <w:r w:rsidRPr="002022A1">
        <w:rPr>
          <w:rFonts w:ascii="仿宋" w:eastAsia="仿宋" w:hAnsi="仿宋" w:hint="eastAsia"/>
          <w:b w:val="0"/>
          <w:color w:val="000000"/>
          <w:sz w:val="30"/>
          <w:szCs w:val="30"/>
        </w:rPr>
        <w:t>。具体如下：</w:t>
      </w:r>
    </w:p>
    <w:p w:rsidR="00C5234E" w:rsidRPr="002022A1" w:rsidRDefault="00C5234E" w:rsidP="00A742B3">
      <w:pPr>
        <w:pStyle w:val="2"/>
        <w:adjustRightInd w:val="0"/>
        <w:snapToGrid w:val="0"/>
        <w:spacing w:before="0" w:after="0" w:line="560" w:lineRule="exact"/>
        <w:ind w:left="0" w:firstLineChars="200" w:firstLine="600"/>
        <w:rPr>
          <w:rFonts w:ascii="黑体" w:eastAsia="黑体" w:hAnsi="黑体"/>
          <w:b w:val="0"/>
          <w:color w:val="000000"/>
          <w:sz w:val="30"/>
          <w:szCs w:val="30"/>
        </w:rPr>
      </w:pPr>
      <w:r w:rsidRPr="002022A1">
        <w:rPr>
          <w:rFonts w:ascii="黑体" w:eastAsia="黑体" w:hAnsi="黑体" w:hint="eastAsia"/>
          <w:b w:val="0"/>
          <w:color w:val="000000"/>
          <w:sz w:val="30"/>
          <w:szCs w:val="30"/>
        </w:rPr>
        <w:t>一、</w:t>
      </w:r>
      <w:bookmarkEnd w:id="6"/>
      <w:bookmarkEnd w:id="7"/>
      <w:bookmarkEnd w:id="8"/>
      <w:bookmarkEnd w:id="9"/>
      <w:bookmarkEnd w:id="10"/>
      <w:r w:rsidRPr="002022A1">
        <w:rPr>
          <w:rFonts w:ascii="黑体" w:eastAsia="黑体" w:hAnsi="黑体" w:hint="eastAsia"/>
          <w:b w:val="0"/>
          <w:color w:val="000000"/>
          <w:sz w:val="30"/>
          <w:szCs w:val="30"/>
        </w:rPr>
        <w:t>医药健康产业</w:t>
      </w:r>
      <w:bookmarkEnd w:id="11"/>
    </w:p>
    <w:p w:rsidR="00C5234E" w:rsidRPr="002022A1" w:rsidRDefault="00C5234E" w:rsidP="00A742B3">
      <w:pPr>
        <w:spacing w:line="560" w:lineRule="exact"/>
        <w:ind w:left="0" w:firstLineChars="200" w:firstLine="600"/>
        <w:rPr>
          <w:rFonts w:ascii="仿宋_GB2312"/>
          <w:color w:val="000000"/>
          <w:sz w:val="30"/>
          <w:szCs w:val="30"/>
        </w:rPr>
      </w:pPr>
      <w:r w:rsidRPr="002022A1">
        <w:rPr>
          <w:rFonts w:hint="eastAsia"/>
          <w:color w:val="000000"/>
          <w:sz w:val="30"/>
          <w:szCs w:val="30"/>
        </w:rPr>
        <w:t>具体包括：道地药材与中药现代化产业、农村民生科技与医药卫生领域产业、人参产业、生物制药产业、化学药产业、生物健康材料、保健食品与用品产业、医疗器械产业、制药检测仪器与设备产业。</w:t>
      </w:r>
      <w:bookmarkStart w:id="12" w:name="_Toc311480871"/>
      <w:bookmarkStart w:id="13" w:name="_Toc311489118"/>
      <w:bookmarkStart w:id="14" w:name="_Toc311480271"/>
      <w:bookmarkStart w:id="15" w:name="_Toc311480800"/>
    </w:p>
    <w:p w:rsidR="00C5234E" w:rsidRPr="002022A1" w:rsidRDefault="00C5234E" w:rsidP="00A742B3">
      <w:pPr>
        <w:pStyle w:val="2"/>
        <w:adjustRightInd w:val="0"/>
        <w:snapToGrid w:val="0"/>
        <w:spacing w:before="0" w:after="0" w:line="560" w:lineRule="exact"/>
        <w:ind w:left="0" w:firstLineChars="200" w:firstLine="600"/>
        <w:rPr>
          <w:rFonts w:ascii="黑体" w:eastAsia="黑体" w:hAnsi="黑体"/>
          <w:b w:val="0"/>
          <w:color w:val="000000"/>
          <w:sz w:val="30"/>
          <w:szCs w:val="30"/>
        </w:rPr>
      </w:pPr>
      <w:bookmarkStart w:id="16" w:name="_Toc345946075"/>
      <w:bookmarkStart w:id="17" w:name="_Toc23683"/>
      <w:bookmarkStart w:id="18" w:name="_Toc18252"/>
      <w:bookmarkStart w:id="19" w:name="_Toc18079"/>
      <w:bookmarkStart w:id="20" w:name="_Toc28275"/>
      <w:bookmarkStart w:id="21" w:name="_Toc425257481"/>
      <w:r w:rsidRPr="002022A1">
        <w:rPr>
          <w:rFonts w:ascii="黑体" w:eastAsia="黑体" w:hAnsi="黑体" w:hint="eastAsia"/>
          <w:b w:val="0"/>
          <w:color w:val="000000"/>
          <w:sz w:val="30"/>
          <w:szCs w:val="30"/>
        </w:rPr>
        <w:t>二、生物</w:t>
      </w:r>
      <w:bookmarkEnd w:id="16"/>
      <w:bookmarkEnd w:id="17"/>
      <w:bookmarkEnd w:id="18"/>
      <w:bookmarkEnd w:id="19"/>
      <w:bookmarkEnd w:id="20"/>
      <w:r w:rsidRPr="002022A1">
        <w:rPr>
          <w:rFonts w:ascii="黑体" w:eastAsia="黑体" w:hAnsi="黑体" w:hint="eastAsia"/>
          <w:b w:val="0"/>
          <w:color w:val="000000"/>
          <w:sz w:val="30"/>
          <w:szCs w:val="30"/>
        </w:rPr>
        <w:t>制造产业</w:t>
      </w:r>
      <w:bookmarkEnd w:id="21"/>
    </w:p>
    <w:p w:rsidR="00C5234E" w:rsidRPr="002022A1" w:rsidRDefault="00C5234E" w:rsidP="00A742B3">
      <w:pPr>
        <w:spacing w:line="560" w:lineRule="exact"/>
        <w:ind w:left="0" w:firstLineChars="200" w:firstLine="600"/>
        <w:rPr>
          <w:rFonts w:ascii="仿宋_GB2312"/>
          <w:b/>
          <w:color w:val="000000"/>
          <w:sz w:val="30"/>
          <w:szCs w:val="30"/>
        </w:rPr>
      </w:pPr>
      <w:bookmarkStart w:id="22" w:name="_Toc345946081"/>
      <w:bookmarkStart w:id="23" w:name="_Toc6953"/>
      <w:bookmarkStart w:id="24" w:name="_Toc28774"/>
      <w:bookmarkStart w:id="25" w:name="_Toc4124"/>
      <w:bookmarkStart w:id="26" w:name="_Toc5782"/>
      <w:r w:rsidRPr="002022A1">
        <w:rPr>
          <w:rFonts w:hint="eastAsia"/>
          <w:color w:val="000000"/>
          <w:sz w:val="30"/>
          <w:szCs w:val="30"/>
        </w:rPr>
        <w:t>具体包括：生物</w:t>
      </w:r>
      <w:r w:rsidR="0004225E">
        <w:rPr>
          <w:rFonts w:hint="eastAsia"/>
          <w:color w:val="000000"/>
          <w:sz w:val="30"/>
          <w:szCs w:val="30"/>
        </w:rPr>
        <w:t>及</w:t>
      </w:r>
      <w:r w:rsidRPr="002022A1">
        <w:rPr>
          <w:rFonts w:hint="eastAsia"/>
          <w:color w:val="000000"/>
          <w:sz w:val="30"/>
          <w:szCs w:val="30"/>
        </w:rPr>
        <w:t>化工产品领域、生物质资源领域。</w:t>
      </w:r>
      <w:bookmarkEnd w:id="12"/>
      <w:bookmarkEnd w:id="13"/>
      <w:bookmarkEnd w:id="14"/>
      <w:bookmarkEnd w:id="15"/>
      <w:bookmarkEnd w:id="22"/>
      <w:bookmarkEnd w:id="23"/>
      <w:bookmarkEnd w:id="24"/>
      <w:bookmarkEnd w:id="25"/>
      <w:bookmarkEnd w:id="26"/>
    </w:p>
    <w:p w:rsidR="00C5234E" w:rsidRPr="002022A1" w:rsidRDefault="00C5234E" w:rsidP="00A742B3">
      <w:pPr>
        <w:pStyle w:val="2"/>
        <w:adjustRightInd w:val="0"/>
        <w:snapToGrid w:val="0"/>
        <w:spacing w:before="0" w:after="0" w:line="560" w:lineRule="exact"/>
        <w:ind w:left="0" w:firstLineChars="200" w:firstLine="600"/>
        <w:rPr>
          <w:rFonts w:ascii="黑体" w:eastAsia="黑体" w:hAnsi="黑体"/>
          <w:b w:val="0"/>
          <w:color w:val="000000"/>
          <w:sz w:val="30"/>
          <w:szCs w:val="30"/>
        </w:rPr>
      </w:pPr>
      <w:bookmarkStart w:id="27" w:name="_Toc345946109"/>
      <w:bookmarkStart w:id="28" w:name="_Toc17497"/>
      <w:bookmarkStart w:id="29" w:name="_Toc11925"/>
      <w:bookmarkStart w:id="30" w:name="_Toc25591"/>
      <w:bookmarkStart w:id="31" w:name="_Toc1528"/>
      <w:bookmarkStart w:id="32" w:name="_Toc425257482"/>
      <w:r w:rsidRPr="002022A1">
        <w:rPr>
          <w:rFonts w:ascii="黑体" w:eastAsia="黑体" w:hAnsi="黑体" w:hint="eastAsia"/>
          <w:b w:val="0"/>
          <w:color w:val="000000"/>
          <w:sz w:val="30"/>
          <w:szCs w:val="30"/>
        </w:rPr>
        <w:t>三、</w:t>
      </w:r>
      <w:bookmarkEnd w:id="27"/>
      <w:bookmarkEnd w:id="28"/>
      <w:bookmarkEnd w:id="29"/>
      <w:bookmarkEnd w:id="30"/>
      <w:bookmarkEnd w:id="31"/>
      <w:r w:rsidRPr="002022A1">
        <w:rPr>
          <w:rFonts w:hint="eastAsia"/>
          <w:color w:val="000000"/>
        </w:rPr>
        <w:t>生物农业产业</w:t>
      </w:r>
      <w:bookmarkEnd w:id="32"/>
    </w:p>
    <w:p w:rsidR="00C5234E" w:rsidRPr="002022A1" w:rsidRDefault="00C5234E" w:rsidP="00A742B3">
      <w:pPr>
        <w:spacing w:line="560" w:lineRule="exact"/>
        <w:ind w:left="0" w:firstLineChars="200" w:firstLine="600"/>
        <w:rPr>
          <w:rFonts w:ascii="仿宋_GB2312"/>
          <w:b/>
          <w:color w:val="000000"/>
          <w:sz w:val="30"/>
          <w:szCs w:val="30"/>
        </w:rPr>
      </w:pPr>
      <w:r w:rsidRPr="002022A1">
        <w:rPr>
          <w:rFonts w:hint="eastAsia"/>
          <w:color w:val="000000"/>
          <w:sz w:val="30"/>
          <w:szCs w:val="30"/>
        </w:rPr>
        <w:t>具体包括：生物育种领域、绿色健康养殖与农用生物制品领域</w:t>
      </w:r>
      <w:bookmarkStart w:id="33" w:name="_Toc94434371"/>
      <w:bookmarkStart w:id="34" w:name="_Toc94428963"/>
      <w:bookmarkStart w:id="35" w:name="_Toc94429773"/>
      <w:bookmarkStart w:id="36" w:name="_Toc161818685"/>
      <w:bookmarkStart w:id="37" w:name="_Toc94429766"/>
      <w:bookmarkStart w:id="38" w:name="_Toc255545749"/>
      <w:bookmarkStart w:id="39" w:name="_Toc259021893"/>
      <w:bookmarkStart w:id="40" w:name="_Toc161815855"/>
      <w:bookmarkStart w:id="41" w:name="_Toc94428956"/>
      <w:bookmarkStart w:id="42" w:name="_Toc161808968"/>
      <w:bookmarkStart w:id="43" w:name="_Toc94434363"/>
      <w:bookmarkStart w:id="44" w:name="_Toc162079416"/>
      <w:bookmarkStart w:id="45" w:name="_Toc161816785"/>
      <w:bookmarkStart w:id="46" w:name="_Toc193778530"/>
      <w:bookmarkStart w:id="47" w:name="_Toc193632363"/>
      <w:bookmarkStart w:id="48" w:name="_Toc193706661"/>
      <w:bookmarkStart w:id="49" w:name="_Toc161825088"/>
      <w:bookmarkStart w:id="50" w:name="_Toc161808684"/>
      <w:bookmarkStart w:id="51" w:name="_Toc162079168"/>
      <w:bookmarkStart w:id="52" w:name="_Toc161825479"/>
      <w:bookmarkStart w:id="53" w:name="_Toc193628421"/>
      <w:bookmarkStart w:id="54" w:name="_Toc193681360"/>
      <w:bookmarkStart w:id="55" w:name="_Toc193704518"/>
      <w:bookmarkStart w:id="56" w:name="_Toc193271519"/>
      <w:bookmarkStart w:id="57" w:name="_Toc161805216"/>
      <w:bookmarkStart w:id="58" w:name="_Toc161805653"/>
      <w:bookmarkStart w:id="59" w:name="_Toc162083256"/>
      <w:bookmarkStart w:id="60" w:name="_Toc161804640"/>
      <w:bookmarkStart w:id="61" w:name="_Toc161805435"/>
      <w:bookmarkStart w:id="62" w:name="_Toc158185922"/>
      <w:bookmarkStart w:id="63" w:name="_Toc256080075"/>
      <w:bookmarkStart w:id="64" w:name="_Toc161819163"/>
      <w:r w:rsidRPr="002022A1">
        <w:rPr>
          <w:rFonts w:hint="eastAsia"/>
          <w:color w:val="000000"/>
          <w:sz w:val="30"/>
          <w:szCs w:val="30"/>
        </w:rPr>
        <w:t>、农（畜）产品精深加工与食品安全领域、农产品储藏与物流领域、农机装备与农业设施领域。</w:t>
      </w:r>
    </w:p>
    <w:p w:rsidR="00C5234E" w:rsidRPr="002022A1" w:rsidRDefault="00C5234E" w:rsidP="00A742B3">
      <w:pPr>
        <w:pStyle w:val="2"/>
        <w:adjustRightInd w:val="0"/>
        <w:snapToGrid w:val="0"/>
        <w:spacing w:before="0" w:after="0" w:line="560" w:lineRule="exact"/>
        <w:ind w:left="0" w:firstLineChars="200" w:firstLine="600"/>
        <w:rPr>
          <w:rFonts w:ascii="黑体" w:eastAsia="黑体" w:hAnsi="黑体"/>
          <w:b w:val="0"/>
          <w:color w:val="000000"/>
          <w:sz w:val="30"/>
          <w:szCs w:val="30"/>
        </w:rPr>
      </w:pPr>
      <w:bookmarkStart w:id="65" w:name="_Toc21456"/>
      <w:bookmarkStart w:id="66" w:name="_Toc345946138"/>
      <w:bookmarkStart w:id="67" w:name="_Toc8624"/>
      <w:bookmarkStart w:id="68" w:name="_Toc6746"/>
      <w:bookmarkStart w:id="69" w:name="_Toc17896"/>
      <w:bookmarkStart w:id="70" w:name="_Toc425257483"/>
      <w:bookmarkStart w:id="71" w:name="_Toc193628513"/>
      <w:bookmarkStart w:id="72" w:name="_Toc193706681"/>
      <w:bookmarkStart w:id="73" w:name="_Toc193778622"/>
      <w:bookmarkStart w:id="74" w:name="_Toc158185994"/>
      <w:bookmarkStart w:id="75" w:name="_Toc161825564"/>
      <w:bookmarkStart w:id="76" w:name="_Toc162079501"/>
      <w:bookmarkStart w:id="77" w:name="_Toc193704610"/>
      <w:bookmarkStart w:id="78" w:name="_Toc193271611"/>
      <w:bookmarkStart w:id="79" w:name="_Toc193632383"/>
      <w:bookmarkStart w:id="80" w:name="_Toc162083341"/>
      <w:bookmarkStart w:id="81" w:name="_Toc161825173"/>
      <w:bookmarkStart w:id="82" w:name="_Toc162079253"/>
      <w:bookmarkStart w:id="83" w:name="_Toc15603850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2022A1">
        <w:rPr>
          <w:rFonts w:ascii="黑体" w:eastAsia="黑体" w:hAnsi="黑体" w:hint="eastAsia"/>
          <w:b w:val="0"/>
          <w:color w:val="000000"/>
          <w:sz w:val="30"/>
          <w:szCs w:val="30"/>
        </w:rPr>
        <w:t>四、</w:t>
      </w:r>
      <w:bookmarkEnd w:id="65"/>
      <w:bookmarkEnd w:id="66"/>
      <w:bookmarkEnd w:id="67"/>
      <w:bookmarkEnd w:id="68"/>
      <w:bookmarkEnd w:id="69"/>
      <w:r w:rsidRPr="002022A1">
        <w:rPr>
          <w:rFonts w:ascii="黑体" w:eastAsia="黑体" w:hAnsi="黑体" w:hint="eastAsia"/>
          <w:b w:val="0"/>
          <w:color w:val="000000"/>
          <w:sz w:val="30"/>
          <w:szCs w:val="30"/>
        </w:rPr>
        <w:t>电子信息产业</w:t>
      </w:r>
      <w:bookmarkEnd w:id="70"/>
    </w:p>
    <w:p w:rsidR="00C5234E" w:rsidRPr="002022A1" w:rsidRDefault="00C5234E" w:rsidP="00A742B3">
      <w:pPr>
        <w:spacing w:line="560" w:lineRule="exact"/>
        <w:ind w:left="0" w:firstLineChars="200" w:firstLine="600"/>
        <w:rPr>
          <w:rFonts w:ascii="仿宋_GB2312"/>
          <w:b/>
          <w:color w:val="000000"/>
          <w:sz w:val="30"/>
          <w:szCs w:val="30"/>
        </w:rPr>
      </w:pPr>
      <w:r w:rsidRPr="002022A1">
        <w:rPr>
          <w:rFonts w:hint="eastAsia"/>
          <w:color w:val="000000"/>
          <w:sz w:val="30"/>
          <w:szCs w:val="30"/>
        </w:rPr>
        <w:t>具体包括：信息基础设施领域、电子信息产品制造业领域、软件及信息服务业领域、互联网</w:t>
      </w:r>
      <w:r w:rsidRPr="002022A1">
        <w:rPr>
          <w:color w:val="000000"/>
          <w:sz w:val="30"/>
          <w:szCs w:val="30"/>
        </w:rPr>
        <w:t>+</w:t>
      </w:r>
      <w:r w:rsidRPr="002022A1">
        <w:rPr>
          <w:rFonts w:hint="eastAsia"/>
          <w:color w:val="000000"/>
          <w:sz w:val="30"/>
          <w:szCs w:val="30"/>
        </w:rPr>
        <w:t>产业领域。</w:t>
      </w:r>
      <w:bookmarkStart w:id="84" w:name="_Toc224728002"/>
      <w:bookmarkStart w:id="85" w:name="_Toc162079201"/>
      <w:bookmarkStart w:id="86" w:name="_Toc161805686"/>
      <w:bookmarkStart w:id="87" w:name="_Toc161815888"/>
      <w:bookmarkStart w:id="88" w:name="_Toc161805249"/>
      <w:bookmarkStart w:id="89" w:name="_Toc162083289"/>
      <w:bookmarkStart w:id="90" w:name="_Toc161819196"/>
      <w:bookmarkStart w:id="91" w:name="_Toc161825121"/>
      <w:bookmarkStart w:id="92" w:name="_Toc161804673"/>
      <w:bookmarkStart w:id="93" w:name="_Toc161805468"/>
      <w:bookmarkStart w:id="94" w:name="_Toc161808717"/>
      <w:bookmarkStart w:id="95" w:name="_Toc161816818"/>
      <w:bookmarkStart w:id="96" w:name="_Toc162079449"/>
      <w:bookmarkStart w:id="97" w:name="_Toc161825512"/>
      <w:bookmarkStart w:id="98" w:name="_Toc161818718"/>
      <w:bookmarkStart w:id="99" w:name="_Toc161809001"/>
    </w:p>
    <w:p w:rsidR="00C5234E" w:rsidRPr="002022A1" w:rsidRDefault="00C5234E" w:rsidP="00A742B3">
      <w:pPr>
        <w:pStyle w:val="2"/>
        <w:adjustRightInd w:val="0"/>
        <w:snapToGrid w:val="0"/>
        <w:spacing w:before="0" w:after="0" w:line="560" w:lineRule="exact"/>
        <w:ind w:left="0" w:firstLineChars="200" w:firstLine="600"/>
        <w:rPr>
          <w:rFonts w:ascii="黑体" w:eastAsia="黑体" w:hAnsi="黑体"/>
          <w:b w:val="0"/>
          <w:color w:val="000000"/>
          <w:sz w:val="30"/>
          <w:szCs w:val="30"/>
        </w:rPr>
      </w:pPr>
      <w:bookmarkStart w:id="100" w:name="_Toc8998"/>
      <w:bookmarkStart w:id="101" w:name="_Toc31459"/>
      <w:bookmarkStart w:id="102" w:name="_Toc7078"/>
      <w:bookmarkStart w:id="103" w:name="_Toc345946170"/>
      <w:bookmarkStart w:id="104" w:name="_Toc12934"/>
      <w:bookmarkStart w:id="105" w:name="_Toc425257484"/>
      <w:r w:rsidRPr="002022A1">
        <w:rPr>
          <w:rFonts w:ascii="黑体" w:eastAsia="黑体" w:hAnsi="黑体" w:hint="eastAsia"/>
          <w:b w:val="0"/>
          <w:color w:val="000000"/>
          <w:sz w:val="30"/>
          <w:szCs w:val="30"/>
        </w:rPr>
        <w:t>五、</w:t>
      </w:r>
      <w:bookmarkEnd w:id="100"/>
      <w:bookmarkEnd w:id="101"/>
      <w:bookmarkEnd w:id="102"/>
      <w:bookmarkEnd w:id="103"/>
      <w:bookmarkEnd w:id="104"/>
      <w:r w:rsidRPr="002022A1">
        <w:rPr>
          <w:rFonts w:ascii="黑体" w:eastAsia="黑体" w:hAnsi="黑体" w:hint="eastAsia"/>
          <w:b w:val="0"/>
          <w:color w:val="000000"/>
          <w:sz w:val="30"/>
          <w:szCs w:val="30"/>
        </w:rPr>
        <w:t>新能源汽车产业</w:t>
      </w:r>
      <w:bookmarkEnd w:id="105"/>
    </w:p>
    <w:p w:rsidR="00C5234E" w:rsidRPr="002022A1" w:rsidRDefault="00C5234E" w:rsidP="00A742B3">
      <w:pPr>
        <w:spacing w:line="560" w:lineRule="exact"/>
        <w:ind w:left="0" w:firstLineChars="200" w:firstLine="600"/>
        <w:rPr>
          <w:rFonts w:ascii="仿宋_GB2312"/>
          <w:b/>
          <w:color w:val="000000"/>
          <w:sz w:val="30"/>
          <w:szCs w:val="30"/>
        </w:rPr>
      </w:pPr>
      <w:bookmarkStart w:id="106" w:name="_Toc3269"/>
      <w:bookmarkStart w:id="107" w:name="_Toc5042"/>
      <w:bookmarkStart w:id="108" w:name="_Toc10897"/>
      <w:bookmarkStart w:id="109" w:name="_Toc26831"/>
      <w:bookmarkStart w:id="110" w:name="_Toc161825132"/>
      <w:bookmarkStart w:id="111" w:name="_Toc161819207"/>
      <w:bookmarkStart w:id="112" w:name="_Toc161825523"/>
      <w:bookmarkStart w:id="113" w:name="_Toc311489206"/>
      <w:bookmarkStart w:id="114" w:name="_Toc161809012"/>
      <w:bookmarkStart w:id="115" w:name="_Toc311480889"/>
      <w:bookmarkStart w:id="116" w:name="_Toc3161"/>
      <w:bookmarkStart w:id="117" w:name="_Toc162079460"/>
      <w:bookmarkStart w:id="118" w:name="_Toc161816829"/>
      <w:bookmarkStart w:id="119" w:name="_Toc161805697"/>
      <w:bookmarkStart w:id="120" w:name="_Toc224728014"/>
      <w:bookmarkStart w:id="121" w:name="_Toc14422"/>
      <w:bookmarkStart w:id="122" w:name="_Toc311480818"/>
      <w:bookmarkStart w:id="123" w:name="_Toc161808728"/>
      <w:bookmarkStart w:id="124" w:name="_Toc311480289"/>
      <w:bookmarkStart w:id="125" w:name="_Toc161805260"/>
      <w:bookmarkStart w:id="126" w:name="_Toc161818729"/>
      <w:bookmarkStart w:id="127" w:name="_Toc162083300"/>
      <w:bookmarkStart w:id="128" w:name="_Toc256770581"/>
      <w:bookmarkStart w:id="129" w:name="_Toc992"/>
      <w:bookmarkStart w:id="130" w:name="_Toc161805479"/>
      <w:bookmarkStart w:id="131" w:name="_Toc255545758"/>
      <w:bookmarkStart w:id="132" w:name="_Toc162079212"/>
      <w:bookmarkStart w:id="133" w:name="_Toc256080133"/>
      <w:bookmarkStart w:id="134" w:name="_Toc161815899"/>
      <w:bookmarkStart w:id="135" w:name="_Toc16180468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2022A1">
        <w:rPr>
          <w:rFonts w:hint="eastAsia"/>
          <w:color w:val="000000"/>
          <w:sz w:val="30"/>
          <w:szCs w:val="30"/>
        </w:rPr>
        <w:t>具体包括：</w:t>
      </w:r>
      <w:r w:rsidRPr="002022A1">
        <w:rPr>
          <w:rFonts w:ascii="仿宋" w:eastAsia="仿宋" w:hAnsi="仿宋" w:hint="eastAsia"/>
          <w:color w:val="000000"/>
          <w:sz w:val="28"/>
          <w:szCs w:val="28"/>
        </w:rPr>
        <w:t>纯电动汽车、混合动力汽车、新型动力电池等。</w:t>
      </w:r>
    </w:p>
    <w:p w:rsidR="00C5234E" w:rsidRPr="002022A1" w:rsidRDefault="00C5234E" w:rsidP="00A742B3">
      <w:pPr>
        <w:pStyle w:val="2"/>
        <w:spacing w:before="0" w:after="0" w:line="560" w:lineRule="exact"/>
        <w:ind w:left="0" w:firstLineChars="200" w:firstLine="600"/>
        <w:rPr>
          <w:rFonts w:ascii="黑体" w:eastAsia="黑体" w:hAnsi="黑体"/>
          <w:b w:val="0"/>
          <w:color w:val="000000"/>
          <w:sz w:val="30"/>
          <w:szCs w:val="30"/>
        </w:rPr>
      </w:pPr>
      <w:bookmarkStart w:id="136" w:name="_Toc345946199"/>
      <w:bookmarkStart w:id="137" w:name="_Toc13281"/>
      <w:bookmarkStart w:id="138" w:name="_Toc22276"/>
      <w:bookmarkStart w:id="139" w:name="_Toc9113"/>
      <w:bookmarkStart w:id="140" w:name="_Toc3687"/>
      <w:bookmarkStart w:id="141" w:name="_Toc42525748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2022A1">
        <w:rPr>
          <w:rFonts w:ascii="黑体" w:eastAsia="黑体" w:hAnsi="黑体" w:hint="eastAsia"/>
          <w:b w:val="0"/>
          <w:color w:val="000000"/>
          <w:sz w:val="30"/>
          <w:szCs w:val="30"/>
        </w:rPr>
        <w:lastRenderedPageBreak/>
        <w:t>六、</w:t>
      </w:r>
      <w:bookmarkEnd w:id="136"/>
      <w:bookmarkEnd w:id="137"/>
      <w:bookmarkEnd w:id="138"/>
      <w:bookmarkEnd w:id="139"/>
      <w:bookmarkEnd w:id="140"/>
      <w:r w:rsidRPr="002022A1">
        <w:rPr>
          <w:rFonts w:hint="eastAsia"/>
          <w:color w:val="000000"/>
          <w:sz w:val="30"/>
          <w:szCs w:val="30"/>
        </w:rPr>
        <w:t>先进装备制造产业</w:t>
      </w:r>
      <w:bookmarkEnd w:id="141"/>
    </w:p>
    <w:p w:rsidR="00C5234E" w:rsidRPr="002022A1" w:rsidRDefault="00C5234E" w:rsidP="00A742B3">
      <w:pPr>
        <w:adjustRightInd w:val="0"/>
        <w:snapToGrid w:val="0"/>
        <w:spacing w:line="560" w:lineRule="exact"/>
        <w:ind w:left="0" w:firstLineChars="200" w:firstLine="600"/>
        <w:rPr>
          <w:rFonts w:ascii="仿宋_GB2312"/>
          <w:color w:val="000000"/>
          <w:sz w:val="30"/>
          <w:szCs w:val="30"/>
        </w:rPr>
      </w:pPr>
      <w:r w:rsidRPr="002022A1">
        <w:rPr>
          <w:rFonts w:hint="eastAsia"/>
          <w:color w:val="000000"/>
          <w:sz w:val="30"/>
          <w:szCs w:val="30"/>
        </w:rPr>
        <w:t>具体包括：</w:t>
      </w:r>
      <w:bookmarkStart w:id="142" w:name="_Toc1364"/>
      <w:bookmarkStart w:id="143" w:name="_Toc17858"/>
      <w:bookmarkStart w:id="144" w:name="_Toc25538"/>
      <w:bookmarkStart w:id="145" w:name="_Toc25451"/>
      <w:bookmarkStart w:id="146" w:name="_Toc345946202"/>
      <w:r w:rsidRPr="002022A1">
        <w:rPr>
          <w:rFonts w:hint="eastAsia"/>
          <w:color w:val="000000"/>
          <w:sz w:val="30"/>
          <w:szCs w:val="30"/>
        </w:rPr>
        <w:t>先进轨道交通装备领域、遥感卫星及应用领域、人机与通用航空装备领域、智能制造装备领域、</w:t>
      </w:r>
      <w:r w:rsidRPr="002022A1">
        <w:rPr>
          <w:rFonts w:ascii="仿宋" w:eastAsia="仿宋" w:hAnsi="仿宋" w:hint="eastAsia"/>
          <w:color w:val="000000"/>
          <w:sz w:val="30"/>
          <w:szCs w:val="30"/>
        </w:rPr>
        <w:t>高档数控机床及机器人领域、</w:t>
      </w:r>
      <w:r w:rsidRPr="002022A1">
        <w:rPr>
          <w:rFonts w:hint="eastAsia"/>
          <w:color w:val="000000"/>
          <w:sz w:val="30"/>
          <w:szCs w:val="30"/>
        </w:rPr>
        <w:t>其他特色装备领域。</w:t>
      </w:r>
      <w:bookmarkEnd w:id="142"/>
      <w:bookmarkEnd w:id="143"/>
      <w:bookmarkEnd w:id="144"/>
      <w:bookmarkEnd w:id="145"/>
      <w:bookmarkEnd w:id="146"/>
    </w:p>
    <w:p w:rsidR="00C5234E" w:rsidRPr="002022A1" w:rsidRDefault="00C5234E" w:rsidP="00A742B3">
      <w:pPr>
        <w:pStyle w:val="2"/>
        <w:spacing w:before="0" w:after="0" w:line="560" w:lineRule="exact"/>
        <w:ind w:left="0" w:firstLineChars="200" w:firstLine="600"/>
        <w:rPr>
          <w:rFonts w:ascii="华文中宋" w:eastAsia="华文中宋" w:hAnsi="华文中宋"/>
          <w:color w:val="000000"/>
          <w:sz w:val="30"/>
          <w:szCs w:val="30"/>
        </w:rPr>
      </w:pPr>
      <w:bookmarkStart w:id="147" w:name="_Toc345946215"/>
      <w:bookmarkStart w:id="148" w:name="_Toc23456"/>
      <w:bookmarkStart w:id="149" w:name="_Toc21409"/>
      <w:bookmarkStart w:id="150" w:name="_Toc25473"/>
      <w:bookmarkStart w:id="151" w:name="_Toc4495"/>
      <w:bookmarkStart w:id="152" w:name="_Toc425257486"/>
      <w:bookmarkEnd w:id="71"/>
      <w:bookmarkEnd w:id="72"/>
      <w:bookmarkEnd w:id="73"/>
      <w:bookmarkEnd w:id="74"/>
      <w:bookmarkEnd w:id="75"/>
      <w:bookmarkEnd w:id="76"/>
      <w:bookmarkEnd w:id="77"/>
      <w:bookmarkEnd w:id="78"/>
      <w:bookmarkEnd w:id="79"/>
      <w:bookmarkEnd w:id="80"/>
      <w:bookmarkEnd w:id="81"/>
      <w:bookmarkEnd w:id="82"/>
      <w:bookmarkEnd w:id="83"/>
      <w:r w:rsidRPr="002022A1">
        <w:rPr>
          <w:rFonts w:ascii="黑体" w:eastAsia="黑体" w:hAnsi="黑体" w:hint="eastAsia"/>
          <w:b w:val="0"/>
          <w:color w:val="000000"/>
          <w:sz w:val="30"/>
          <w:szCs w:val="30"/>
        </w:rPr>
        <w:t>七、</w:t>
      </w:r>
      <w:bookmarkEnd w:id="147"/>
      <w:bookmarkEnd w:id="148"/>
      <w:bookmarkEnd w:id="149"/>
      <w:bookmarkEnd w:id="150"/>
      <w:bookmarkEnd w:id="151"/>
      <w:r w:rsidRPr="002022A1">
        <w:rPr>
          <w:rFonts w:hint="eastAsia"/>
          <w:color w:val="000000"/>
          <w:sz w:val="30"/>
          <w:szCs w:val="30"/>
        </w:rPr>
        <w:t>新能源开发利用产业</w:t>
      </w:r>
      <w:bookmarkEnd w:id="152"/>
    </w:p>
    <w:p w:rsidR="00C5234E" w:rsidRPr="002022A1" w:rsidRDefault="00C5234E" w:rsidP="00A742B3">
      <w:pPr>
        <w:spacing w:line="560" w:lineRule="exact"/>
        <w:ind w:left="0" w:firstLineChars="200" w:firstLine="600"/>
        <w:rPr>
          <w:color w:val="000000"/>
          <w:sz w:val="30"/>
          <w:szCs w:val="30"/>
        </w:rPr>
      </w:pPr>
      <w:bookmarkStart w:id="153" w:name="_Toc345946234"/>
      <w:bookmarkStart w:id="154" w:name="_Toc20044"/>
      <w:bookmarkStart w:id="155" w:name="_Toc1245"/>
      <w:bookmarkStart w:id="156" w:name="_Toc1348"/>
      <w:bookmarkStart w:id="157" w:name="_Toc6374"/>
      <w:r w:rsidRPr="002022A1">
        <w:rPr>
          <w:rFonts w:hint="eastAsia"/>
          <w:color w:val="000000"/>
          <w:sz w:val="30"/>
          <w:szCs w:val="30"/>
        </w:rPr>
        <w:t>具体包括：风能、太阳能、生物质能、地热能、核能、</w:t>
      </w:r>
      <w:r w:rsidRPr="002022A1">
        <w:rPr>
          <w:rFonts w:ascii="仿宋" w:eastAsia="仿宋" w:hAnsi="仿宋" w:hint="eastAsia"/>
          <w:color w:val="000000"/>
          <w:sz w:val="30"/>
          <w:szCs w:val="30"/>
        </w:rPr>
        <w:t>油页岩及</w:t>
      </w:r>
      <w:r w:rsidRPr="002022A1">
        <w:rPr>
          <w:rFonts w:hint="eastAsia"/>
          <w:color w:val="000000"/>
          <w:sz w:val="30"/>
          <w:szCs w:val="30"/>
        </w:rPr>
        <w:t>页岩油气等新能源领域。</w:t>
      </w:r>
      <w:bookmarkEnd w:id="153"/>
      <w:bookmarkEnd w:id="154"/>
      <w:bookmarkEnd w:id="155"/>
      <w:bookmarkEnd w:id="156"/>
      <w:bookmarkEnd w:id="157"/>
    </w:p>
    <w:p w:rsidR="00C5234E" w:rsidRPr="002022A1" w:rsidRDefault="00C5234E" w:rsidP="00A742B3">
      <w:pPr>
        <w:pStyle w:val="2"/>
        <w:spacing w:before="0" w:after="0" w:line="560" w:lineRule="exact"/>
        <w:ind w:left="0" w:firstLineChars="200" w:firstLine="600"/>
        <w:rPr>
          <w:color w:val="000000"/>
          <w:sz w:val="30"/>
          <w:szCs w:val="30"/>
        </w:rPr>
      </w:pPr>
      <w:bookmarkStart w:id="158" w:name="_Toc345946240"/>
      <w:bookmarkStart w:id="159" w:name="_Toc17270"/>
      <w:bookmarkStart w:id="160" w:name="_Toc28565"/>
      <w:bookmarkStart w:id="161" w:name="_Toc25962"/>
      <w:bookmarkStart w:id="162" w:name="_Toc4742"/>
      <w:bookmarkStart w:id="163" w:name="_Toc425257487"/>
      <w:r w:rsidRPr="002022A1">
        <w:rPr>
          <w:rFonts w:ascii="黑体" w:eastAsia="黑体" w:hAnsi="黑体" w:hint="eastAsia"/>
          <w:b w:val="0"/>
          <w:color w:val="000000"/>
          <w:sz w:val="30"/>
          <w:szCs w:val="30"/>
        </w:rPr>
        <w:t>八、</w:t>
      </w:r>
      <w:bookmarkEnd w:id="158"/>
      <w:bookmarkEnd w:id="159"/>
      <w:bookmarkEnd w:id="160"/>
      <w:bookmarkEnd w:id="161"/>
      <w:bookmarkEnd w:id="162"/>
      <w:r w:rsidRPr="002022A1">
        <w:rPr>
          <w:rFonts w:hint="eastAsia"/>
          <w:color w:val="000000"/>
          <w:sz w:val="30"/>
          <w:szCs w:val="30"/>
        </w:rPr>
        <w:t>新材料产业</w:t>
      </w:r>
      <w:bookmarkEnd w:id="163"/>
    </w:p>
    <w:p w:rsidR="00C5234E" w:rsidRPr="002022A1" w:rsidRDefault="00C5234E" w:rsidP="00A742B3">
      <w:pPr>
        <w:spacing w:line="560" w:lineRule="exact"/>
        <w:ind w:left="0" w:firstLineChars="200" w:firstLine="600"/>
        <w:rPr>
          <w:rFonts w:ascii="仿宋_GB2312"/>
          <w:color w:val="000000"/>
          <w:sz w:val="30"/>
          <w:szCs w:val="30"/>
        </w:rPr>
      </w:pPr>
      <w:bookmarkStart w:id="164" w:name="_Toc345946242"/>
      <w:bookmarkStart w:id="165" w:name="_Toc31143"/>
      <w:bookmarkStart w:id="166" w:name="_Toc18746"/>
      <w:bookmarkStart w:id="167" w:name="_Toc12150"/>
      <w:bookmarkStart w:id="168" w:name="_Toc20001"/>
      <w:r w:rsidRPr="002022A1">
        <w:rPr>
          <w:rFonts w:hint="eastAsia"/>
          <w:color w:val="000000"/>
          <w:sz w:val="30"/>
          <w:szCs w:val="30"/>
        </w:rPr>
        <w:t>具体包括：高性能复合材料领域、先进高分子材料领域、新型金属材料领域、新型无机非金属材料领域、</w:t>
      </w:r>
      <w:r w:rsidRPr="002022A1">
        <w:rPr>
          <w:rFonts w:ascii="仿宋" w:eastAsia="仿宋" w:hAnsi="仿宋" w:hint="eastAsia"/>
          <w:color w:val="000000"/>
          <w:sz w:val="30"/>
          <w:szCs w:val="30"/>
        </w:rPr>
        <w:t>其它高性能结构材料和先进功能材料</w:t>
      </w:r>
      <w:r w:rsidR="007261F2">
        <w:rPr>
          <w:rFonts w:ascii="仿宋" w:eastAsia="仿宋" w:hAnsi="仿宋" w:hint="eastAsia"/>
          <w:color w:val="000000"/>
          <w:sz w:val="30"/>
          <w:szCs w:val="30"/>
        </w:rPr>
        <w:t>领域</w:t>
      </w:r>
      <w:r w:rsidRPr="002022A1">
        <w:rPr>
          <w:rFonts w:ascii="仿宋" w:eastAsia="仿宋" w:hAnsi="仿宋" w:hint="eastAsia"/>
          <w:color w:val="000000"/>
          <w:sz w:val="30"/>
          <w:szCs w:val="30"/>
        </w:rPr>
        <w:t>。</w:t>
      </w:r>
      <w:bookmarkEnd w:id="164"/>
      <w:bookmarkEnd w:id="165"/>
      <w:bookmarkEnd w:id="166"/>
      <w:bookmarkEnd w:id="167"/>
      <w:bookmarkEnd w:id="168"/>
    </w:p>
    <w:p w:rsidR="00C5234E" w:rsidRPr="002022A1" w:rsidRDefault="00C5234E" w:rsidP="00A742B3">
      <w:pPr>
        <w:pStyle w:val="2"/>
        <w:spacing w:before="0" w:after="0" w:line="560" w:lineRule="exact"/>
        <w:ind w:left="0" w:firstLineChars="200" w:firstLine="600"/>
        <w:rPr>
          <w:color w:val="000000"/>
          <w:sz w:val="30"/>
          <w:szCs w:val="30"/>
        </w:rPr>
      </w:pPr>
      <w:bookmarkStart w:id="169" w:name="_Toc425257488"/>
      <w:r w:rsidRPr="002022A1">
        <w:rPr>
          <w:rFonts w:ascii="黑体" w:eastAsia="黑体" w:hAnsi="黑体" w:hint="eastAsia"/>
          <w:b w:val="0"/>
          <w:color w:val="000000"/>
          <w:sz w:val="30"/>
          <w:szCs w:val="30"/>
        </w:rPr>
        <w:t>九、</w:t>
      </w:r>
      <w:r w:rsidRPr="002022A1">
        <w:rPr>
          <w:rFonts w:hint="eastAsia"/>
          <w:color w:val="000000"/>
          <w:sz w:val="30"/>
          <w:szCs w:val="30"/>
        </w:rPr>
        <w:t>节能环保产业</w:t>
      </w:r>
      <w:bookmarkEnd w:id="169"/>
    </w:p>
    <w:p w:rsidR="00C5234E" w:rsidRPr="002022A1" w:rsidRDefault="00C5234E" w:rsidP="00A742B3">
      <w:pPr>
        <w:spacing w:line="560" w:lineRule="exact"/>
        <w:ind w:left="0" w:firstLineChars="200" w:firstLine="600"/>
        <w:rPr>
          <w:rFonts w:ascii="仿宋_GB2312"/>
          <w:color w:val="000000"/>
          <w:sz w:val="30"/>
          <w:szCs w:val="30"/>
        </w:rPr>
      </w:pPr>
      <w:r w:rsidRPr="002022A1">
        <w:rPr>
          <w:rFonts w:hint="eastAsia"/>
          <w:color w:val="000000"/>
          <w:sz w:val="30"/>
          <w:szCs w:val="30"/>
        </w:rPr>
        <w:t>具体包括：高效节能领域、先进环保领域、资源循环利用领域、</w:t>
      </w:r>
      <w:r w:rsidRPr="002022A1">
        <w:rPr>
          <w:rFonts w:ascii="仿宋_GB2312" w:hint="eastAsia"/>
          <w:color w:val="000000"/>
          <w:sz w:val="30"/>
          <w:szCs w:val="30"/>
        </w:rPr>
        <w:t>村镇环境（生活垃圾）综合整治领域</w:t>
      </w:r>
      <w:r w:rsidRPr="002022A1">
        <w:rPr>
          <w:rFonts w:hint="eastAsia"/>
          <w:color w:val="000000"/>
          <w:sz w:val="30"/>
          <w:szCs w:val="30"/>
        </w:rPr>
        <w:t>。</w:t>
      </w:r>
    </w:p>
    <w:p w:rsidR="00C5234E" w:rsidRPr="002022A1" w:rsidRDefault="00C5234E" w:rsidP="00DB7FFD">
      <w:pPr>
        <w:widowControl/>
        <w:spacing w:line="560" w:lineRule="exact"/>
        <w:ind w:left="0" w:firstLineChars="0" w:firstLine="0"/>
        <w:jc w:val="left"/>
        <w:rPr>
          <w:rFonts w:ascii="宋体" w:eastAsia="宋体" w:hAnsi="宋体"/>
          <w:b/>
          <w:bCs/>
          <w:color w:val="000000"/>
          <w:kern w:val="44"/>
          <w:sz w:val="30"/>
          <w:szCs w:val="30"/>
        </w:rPr>
      </w:pPr>
      <w:r w:rsidRPr="002022A1">
        <w:rPr>
          <w:rFonts w:ascii="宋体" w:eastAsia="宋体" w:hAnsi="宋体"/>
          <w:color w:val="000000"/>
          <w:sz w:val="30"/>
          <w:szCs w:val="30"/>
        </w:rPr>
        <w:br w:type="page"/>
      </w:r>
    </w:p>
    <w:p w:rsidR="00C5234E" w:rsidRPr="002022A1" w:rsidRDefault="00C5234E" w:rsidP="00DB7FFD">
      <w:pPr>
        <w:pStyle w:val="1"/>
        <w:spacing w:before="0" w:after="0" w:line="560" w:lineRule="exact"/>
        <w:ind w:firstLineChars="0" w:firstLine="0"/>
        <w:jc w:val="center"/>
        <w:rPr>
          <w:rFonts w:ascii="宋体" w:eastAsia="宋体" w:hAnsi="宋体"/>
          <w:color w:val="000000"/>
        </w:rPr>
      </w:pPr>
      <w:bookmarkStart w:id="170" w:name="_Toc425257489"/>
      <w:r w:rsidRPr="002022A1">
        <w:rPr>
          <w:rFonts w:ascii="宋体" w:eastAsia="宋体" w:hAnsi="宋体" w:hint="eastAsia"/>
          <w:color w:val="000000"/>
        </w:rPr>
        <w:t>第二部分</w:t>
      </w:r>
      <w:bookmarkEnd w:id="1"/>
      <w:bookmarkEnd w:id="2"/>
      <w:bookmarkEnd w:id="3"/>
      <w:bookmarkEnd w:id="4"/>
      <w:bookmarkEnd w:id="5"/>
      <w:r w:rsidRPr="002022A1">
        <w:rPr>
          <w:rFonts w:ascii="宋体" w:eastAsia="宋体" w:hAnsi="宋体" w:hint="eastAsia"/>
          <w:color w:val="000000"/>
        </w:rPr>
        <w:t>项目的申报、评审</w:t>
      </w:r>
      <w:bookmarkEnd w:id="170"/>
    </w:p>
    <w:p w:rsidR="00C5234E" w:rsidRPr="002022A1" w:rsidRDefault="00C5234E" w:rsidP="00A742B3">
      <w:pPr>
        <w:pStyle w:val="2"/>
        <w:spacing w:before="0" w:after="0" w:line="560" w:lineRule="exact"/>
        <w:ind w:left="0" w:firstLineChars="200" w:firstLine="600"/>
        <w:rPr>
          <w:rFonts w:ascii="黑体" w:eastAsia="黑体" w:hAnsi="黑体"/>
          <w:b w:val="0"/>
          <w:bCs w:val="0"/>
          <w:color w:val="000000"/>
          <w:sz w:val="30"/>
          <w:szCs w:val="30"/>
        </w:rPr>
      </w:pPr>
      <w:bookmarkStart w:id="171" w:name="_Toc425257490"/>
    </w:p>
    <w:p w:rsidR="00C5234E" w:rsidRPr="002022A1" w:rsidRDefault="00C5234E" w:rsidP="00A742B3">
      <w:pPr>
        <w:pStyle w:val="2"/>
        <w:spacing w:before="0" w:after="0" w:line="560" w:lineRule="exact"/>
        <w:ind w:left="0" w:firstLineChars="200" w:firstLine="600"/>
        <w:rPr>
          <w:rFonts w:ascii="黑体" w:eastAsia="黑体" w:hAnsi="黑体"/>
          <w:b w:val="0"/>
          <w:bCs w:val="0"/>
          <w:color w:val="000000"/>
          <w:sz w:val="30"/>
          <w:szCs w:val="30"/>
        </w:rPr>
      </w:pPr>
      <w:r w:rsidRPr="002022A1">
        <w:rPr>
          <w:rFonts w:ascii="黑体" w:eastAsia="黑体" w:hAnsi="黑体" w:hint="eastAsia"/>
          <w:b w:val="0"/>
          <w:bCs w:val="0"/>
          <w:color w:val="000000"/>
          <w:sz w:val="30"/>
          <w:szCs w:val="30"/>
        </w:rPr>
        <w:t>一、申报单位的基本条件</w:t>
      </w:r>
      <w:bookmarkEnd w:id="171"/>
    </w:p>
    <w:p w:rsidR="00C5234E" w:rsidRPr="002022A1" w:rsidRDefault="00C5234E" w:rsidP="00A742B3">
      <w:pPr>
        <w:spacing w:line="560" w:lineRule="exact"/>
        <w:ind w:left="0" w:firstLineChars="200" w:firstLine="600"/>
        <w:rPr>
          <w:rFonts w:ascii="仿宋_GB2312"/>
          <w:color w:val="000000"/>
          <w:sz w:val="30"/>
          <w:szCs w:val="30"/>
        </w:rPr>
      </w:pPr>
      <w:r w:rsidRPr="002022A1">
        <w:rPr>
          <w:rFonts w:ascii="仿宋_GB2312" w:hint="eastAsia"/>
          <w:color w:val="000000"/>
          <w:sz w:val="30"/>
          <w:szCs w:val="30"/>
        </w:rPr>
        <w:t>项目申报主体原则上应为吉林省内高校资产经营公司；省内高校负责技术转移和成果转化的全资企业；省内高校以技术、资金控股的处于初创期的中小微型科技企业或高校参股的科研人员主导创办的企业。</w:t>
      </w:r>
    </w:p>
    <w:p w:rsidR="00C5234E" w:rsidRPr="002022A1" w:rsidRDefault="00C5234E" w:rsidP="00A742B3">
      <w:pPr>
        <w:spacing w:line="560" w:lineRule="exact"/>
        <w:ind w:left="0" w:firstLineChars="200" w:firstLine="600"/>
        <w:rPr>
          <w:rFonts w:ascii="仿宋_GB2312"/>
          <w:color w:val="000000"/>
          <w:sz w:val="30"/>
          <w:szCs w:val="30"/>
        </w:rPr>
      </w:pPr>
      <w:r w:rsidRPr="002022A1">
        <w:rPr>
          <w:rFonts w:ascii="仿宋_GB2312" w:hint="eastAsia"/>
          <w:color w:val="000000"/>
          <w:sz w:val="30"/>
          <w:szCs w:val="30"/>
        </w:rPr>
        <w:t>对在吉林省首创的科研成果可优先扶持，对尚未建立企业实体的，可由基金管理机构或联合其他企业共同设立经济实体。</w:t>
      </w:r>
    </w:p>
    <w:p w:rsidR="00C5234E" w:rsidRPr="002022A1" w:rsidRDefault="00C5234E" w:rsidP="00A742B3">
      <w:pPr>
        <w:pStyle w:val="2"/>
        <w:spacing w:before="0" w:after="0" w:line="560" w:lineRule="exact"/>
        <w:ind w:left="0" w:firstLineChars="200" w:firstLine="600"/>
        <w:rPr>
          <w:rFonts w:ascii="黑体" w:eastAsia="黑体" w:hAnsi="黑体"/>
          <w:b w:val="0"/>
          <w:color w:val="000000"/>
          <w:sz w:val="30"/>
          <w:szCs w:val="30"/>
        </w:rPr>
      </w:pPr>
      <w:bookmarkStart w:id="172" w:name="_Toc425257491"/>
      <w:r w:rsidRPr="002022A1">
        <w:rPr>
          <w:rFonts w:ascii="黑体" w:eastAsia="黑体" w:hAnsi="黑体" w:hint="eastAsia"/>
          <w:b w:val="0"/>
          <w:color w:val="000000"/>
          <w:sz w:val="30"/>
          <w:szCs w:val="30"/>
        </w:rPr>
        <w:t>二、项目基本要求</w:t>
      </w:r>
      <w:bookmarkEnd w:id="172"/>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（一）申报项目必须是高校拥有自主知识产权、具备较高创新水平（包括技术创新和商业模式创新）和较强市场竞争力、有较好潜在经济效益和社会效益或有望形成产业规模的科技成果。</w:t>
      </w:r>
      <w:r w:rsidR="006906C8">
        <w:rPr>
          <w:rFonts w:hint="eastAsia"/>
          <w:color w:val="000000"/>
          <w:sz w:val="30"/>
          <w:szCs w:val="30"/>
        </w:rPr>
        <w:t>鼓励高校走出校门，与其他高校、科研院所、行业企业开展科研成果转化合作。</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（二）科技成果应符合吉林省经济结构调整和战略新兴产业发展的需求，且科技含量高，市场前景好。科技成果应具备下列条件之一：</w:t>
      </w:r>
    </w:p>
    <w:p w:rsidR="00C5234E" w:rsidRPr="002022A1" w:rsidRDefault="00C5234E" w:rsidP="00A742B3">
      <w:pPr>
        <w:spacing w:line="560" w:lineRule="exact"/>
        <w:ind w:left="0" w:firstLineChars="200" w:firstLine="600"/>
        <w:rPr>
          <w:color w:val="000000"/>
          <w:sz w:val="30"/>
          <w:szCs w:val="30"/>
        </w:rPr>
      </w:pPr>
      <w:r w:rsidRPr="002022A1">
        <w:rPr>
          <w:color w:val="000000"/>
          <w:sz w:val="30"/>
          <w:szCs w:val="30"/>
        </w:rPr>
        <w:t>1</w:t>
      </w:r>
      <w:r w:rsidRPr="002022A1">
        <w:rPr>
          <w:rFonts w:hint="eastAsia"/>
          <w:color w:val="000000"/>
          <w:sz w:val="30"/>
          <w:szCs w:val="30"/>
        </w:rPr>
        <w:t>．已经实现小批量生产，市场需求大，亟需扩大产能的成果；</w:t>
      </w:r>
    </w:p>
    <w:p w:rsidR="00C5234E" w:rsidRPr="002022A1" w:rsidRDefault="00C5234E" w:rsidP="00A742B3">
      <w:pPr>
        <w:spacing w:line="560" w:lineRule="exact"/>
        <w:ind w:left="0" w:firstLineChars="200" w:firstLine="600"/>
        <w:rPr>
          <w:color w:val="000000"/>
          <w:sz w:val="30"/>
          <w:szCs w:val="30"/>
        </w:rPr>
      </w:pPr>
      <w:r w:rsidRPr="002022A1">
        <w:rPr>
          <w:color w:val="000000"/>
          <w:sz w:val="30"/>
          <w:szCs w:val="30"/>
        </w:rPr>
        <w:t>2</w:t>
      </w:r>
      <w:r w:rsidRPr="002022A1">
        <w:rPr>
          <w:rFonts w:hint="eastAsia"/>
          <w:color w:val="000000"/>
          <w:sz w:val="30"/>
          <w:szCs w:val="30"/>
        </w:rPr>
        <w:t>．已完成中试，具备产业化条件的成果；</w:t>
      </w:r>
    </w:p>
    <w:p w:rsidR="00C5234E" w:rsidRPr="002022A1" w:rsidRDefault="00C5234E" w:rsidP="00A742B3">
      <w:pPr>
        <w:spacing w:line="560" w:lineRule="exact"/>
        <w:ind w:left="0" w:firstLineChars="200" w:firstLine="600"/>
        <w:rPr>
          <w:color w:val="000000"/>
          <w:sz w:val="30"/>
          <w:szCs w:val="30"/>
        </w:rPr>
      </w:pPr>
      <w:r w:rsidRPr="002022A1">
        <w:rPr>
          <w:color w:val="000000"/>
          <w:sz w:val="30"/>
          <w:szCs w:val="30"/>
        </w:rPr>
        <w:t>3</w:t>
      </w:r>
      <w:r w:rsidRPr="002022A1">
        <w:rPr>
          <w:rFonts w:hint="eastAsia"/>
          <w:color w:val="000000"/>
          <w:sz w:val="30"/>
          <w:szCs w:val="30"/>
        </w:rPr>
        <w:t>．已具有工程化样机，产业化潜力和市场前景巨大，需要或正在进行小试或中试的成果；</w:t>
      </w:r>
    </w:p>
    <w:p w:rsidR="00C5234E" w:rsidRPr="002022A1" w:rsidRDefault="00C5234E" w:rsidP="00A742B3">
      <w:pPr>
        <w:spacing w:line="560" w:lineRule="exact"/>
        <w:ind w:left="0" w:firstLineChars="200" w:firstLine="600"/>
        <w:rPr>
          <w:color w:val="000000"/>
          <w:sz w:val="30"/>
          <w:szCs w:val="30"/>
        </w:rPr>
      </w:pPr>
      <w:r w:rsidRPr="002022A1">
        <w:rPr>
          <w:color w:val="000000"/>
          <w:sz w:val="30"/>
          <w:szCs w:val="30"/>
        </w:rPr>
        <w:lastRenderedPageBreak/>
        <w:t>4</w:t>
      </w:r>
      <w:r w:rsidRPr="002022A1">
        <w:rPr>
          <w:rFonts w:hint="eastAsia"/>
          <w:color w:val="000000"/>
          <w:sz w:val="30"/>
          <w:szCs w:val="30"/>
        </w:rPr>
        <w:t>．已完成原理或机理试验，需要进一步验证且具有产业化潜力的成果。</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（三）申报项目的实施期限原则上不超过</w:t>
      </w:r>
      <w:r w:rsidR="0004225E">
        <w:rPr>
          <w:rFonts w:hint="eastAsia"/>
          <w:color w:val="000000"/>
          <w:sz w:val="30"/>
          <w:szCs w:val="30"/>
        </w:rPr>
        <w:t>三</w:t>
      </w:r>
      <w:r w:rsidRPr="002022A1">
        <w:rPr>
          <w:rFonts w:hint="eastAsia"/>
          <w:color w:val="000000"/>
          <w:sz w:val="30"/>
          <w:szCs w:val="30"/>
        </w:rPr>
        <w:t>年，并须有明确、量化的技术指标和项目实施期末的经济考核验收指标，各方任务分工和研发进度明确，经费预算合理，知识产权归属清晰，具有优势互补、强强联合的特点，具备良好的前期研究开发基础和产业化生产条件。</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（四）项目负责人原则上须具有副高以上专业技术职称或博士学位，具有完成该项目所需的相关专业基础知识、产业化经历和组织协调能力。</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（五）每个项目的支持经费原则上不超过本期基金规模的</w:t>
      </w:r>
      <w:r w:rsidRPr="002022A1">
        <w:rPr>
          <w:color w:val="000000"/>
          <w:sz w:val="30"/>
          <w:szCs w:val="30"/>
        </w:rPr>
        <w:t>10%</w:t>
      </w:r>
      <w:r w:rsidRPr="002022A1">
        <w:rPr>
          <w:rFonts w:hint="eastAsia"/>
          <w:color w:val="000000"/>
          <w:sz w:val="30"/>
          <w:szCs w:val="30"/>
        </w:rPr>
        <w:t>。</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（六）要求按照</w:t>
      </w:r>
      <w:proofErr w:type="gramStart"/>
      <w:r w:rsidRPr="002022A1">
        <w:rPr>
          <w:rFonts w:hint="eastAsia"/>
          <w:color w:val="000000"/>
          <w:sz w:val="30"/>
          <w:szCs w:val="30"/>
        </w:rPr>
        <w:t>指南第</w:t>
      </w:r>
      <w:proofErr w:type="gramEnd"/>
      <w:r w:rsidRPr="002022A1">
        <w:rPr>
          <w:rFonts w:hint="eastAsia"/>
          <w:color w:val="000000"/>
          <w:sz w:val="30"/>
          <w:szCs w:val="30"/>
        </w:rPr>
        <w:t>一部分支持范围的内容进行申报，不在指南范围内的项目，原则上不予支持。</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（七）本年度项目受理将进行形式审查，重复申报、一题多投及合作协议不落实的项目均不予受理。</w:t>
      </w:r>
    </w:p>
    <w:p w:rsidR="00C5234E" w:rsidRPr="002022A1" w:rsidRDefault="00A742B3" w:rsidP="00A742B3">
      <w:pPr>
        <w:pStyle w:val="2"/>
        <w:spacing w:before="0" w:after="0" w:line="560" w:lineRule="exact"/>
        <w:ind w:left="0" w:firstLineChars="200" w:firstLine="600"/>
        <w:rPr>
          <w:rFonts w:ascii="黑体" w:eastAsia="黑体" w:hAnsi="黑体"/>
          <w:b w:val="0"/>
          <w:bCs w:val="0"/>
          <w:color w:val="000000"/>
          <w:sz w:val="30"/>
          <w:szCs w:val="30"/>
        </w:rPr>
      </w:pPr>
      <w:bookmarkStart w:id="173" w:name="_Toc425257494"/>
      <w:r>
        <w:rPr>
          <w:rFonts w:ascii="黑体" w:eastAsia="黑体" w:hAnsi="黑体" w:hint="eastAsia"/>
          <w:b w:val="0"/>
          <w:bCs w:val="0"/>
          <w:color w:val="000000"/>
          <w:sz w:val="30"/>
          <w:szCs w:val="30"/>
        </w:rPr>
        <w:t>三</w:t>
      </w:r>
      <w:r w:rsidR="00C5234E" w:rsidRPr="002022A1">
        <w:rPr>
          <w:rFonts w:ascii="黑体" w:eastAsia="黑体" w:hAnsi="黑体" w:hint="eastAsia"/>
          <w:b w:val="0"/>
          <w:bCs w:val="0"/>
          <w:color w:val="000000"/>
          <w:sz w:val="30"/>
          <w:szCs w:val="30"/>
        </w:rPr>
        <w:t>、申报材料</w:t>
      </w:r>
      <w:bookmarkEnd w:id="173"/>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（一）《吉林省高校产学研引导基金项目申报书》</w:t>
      </w:r>
      <w:r w:rsidR="007261F2">
        <w:rPr>
          <w:rFonts w:hint="eastAsia"/>
          <w:color w:val="000000"/>
          <w:sz w:val="30"/>
          <w:szCs w:val="30"/>
        </w:rPr>
        <w:t>（见附件</w:t>
      </w:r>
      <w:r w:rsidR="0043442F">
        <w:rPr>
          <w:rFonts w:hint="eastAsia"/>
          <w:color w:val="000000"/>
          <w:sz w:val="30"/>
          <w:szCs w:val="30"/>
        </w:rPr>
        <w:t>1</w:t>
      </w:r>
      <w:r w:rsidR="007261F2">
        <w:rPr>
          <w:rFonts w:hint="eastAsia"/>
          <w:color w:val="000000"/>
          <w:sz w:val="30"/>
          <w:szCs w:val="30"/>
        </w:rPr>
        <w:t>）；</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（二）《吉林省高校产学研引导基金项目可行性报告》</w:t>
      </w:r>
      <w:r w:rsidR="007261F2">
        <w:rPr>
          <w:rFonts w:hint="eastAsia"/>
          <w:color w:val="000000"/>
          <w:sz w:val="30"/>
          <w:szCs w:val="30"/>
        </w:rPr>
        <w:t>（见附件</w:t>
      </w:r>
      <w:r w:rsidR="007261F2">
        <w:rPr>
          <w:rFonts w:hint="eastAsia"/>
          <w:color w:val="000000"/>
          <w:sz w:val="30"/>
          <w:szCs w:val="30"/>
        </w:rPr>
        <w:t>2</w:t>
      </w:r>
      <w:r w:rsidR="007261F2">
        <w:rPr>
          <w:rFonts w:hint="eastAsia"/>
          <w:color w:val="000000"/>
          <w:sz w:val="30"/>
          <w:szCs w:val="30"/>
        </w:rPr>
        <w:t>）；</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w:t>
      </w:r>
      <w:r w:rsidR="0050203C">
        <w:rPr>
          <w:rFonts w:hint="eastAsia"/>
          <w:color w:val="000000"/>
          <w:sz w:val="30"/>
          <w:szCs w:val="30"/>
        </w:rPr>
        <w:t>三</w:t>
      </w:r>
      <w:r w:rsidRPr="002022A1">
        <w:rPr>
          <w:rFonts w:hint="eastAsia"/>
          <w:color w:val="000000"/>
          <w:sz w:val="30"/>
          <w:szCs w:val="30"/>
        </w:rPr>
        <w:t>）基金管理机构要求的与产学研基金项目相关的</w:t>
      </w:r>
      <w:r w:rsidR="0050203C">
        <w:rPr>
          <w:rFonts w:hint="eastAsia"/>
          <w:color w:val="000000"/>
          <w:sz w:val="30"/>
          <w:szCs w:val="30"/>
        </w:rPr>
        <w:t>佐证</w:t>
      </w:r>
      <w:r w:rsidRPr="002022A1">
        <w:rPr>
          <w:rFonts w:hint="eastAsia"/>
          <w:color w:val="000000"/>
          <w:sz w:val="30"/>
          <w:szCs w:val="30"/>
        </w:rPr>
        <w:t>材料</w:t>
      </w:r>
      <w:r w:rsidR="0050203C">
        <w:rPr>
          <w:rFonts w:hint="eastAsia"/>
          <w:color w:val="000000"/>
          <w:sz w:val="30"/>
          <w:szCs w:val="30"/>
        </w:rPr>
        <w:t>（详见附件</w:t>
      </w:r>
      <w:r w:rsidR="0050203C">
        <w:rPr>
          <w:rFonts w:hint="eastAsia"/>
          <w:color w:val="000000"/>
          <w:sz w:val="30"/>
          <w:szCs w:val="30"/>
        </w:rPr>
        <w:t>2</w:t>
      </w:r>
      <w:r w:rsidR="0050203C">
        <w:rPr>
          <w:rFonts w:hint="eastAsia"/>
          <w:color w:val="000000"/>
          <w:sz w:val="30"/>
          <w:szCs w:val="30"/>
        </w:rPr>
        <w:t>附件目录）。</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w:t>
      </w:r>
      <w:r w:rsidR="0050203C">
        <w:rPr>
          <w:rFonts w:hint="eastAsia"/>
          <w:color w:val="000000"/>
          <w:sz w:val="30"/>
          <w:szCs w:val="30"/>
        </w:rPr>
        <w:t>四</w:t>
      </w:r>
      <w:r w:rsidRPr="002022A1">
        <w:rPr>
          <w:rFonts w:hint="eastAsia"/>
          <w:color w:val="000000"/>
          <w:sz w:val="30"/>
          <w:szCs w:val="30"/>
        </w:rPr>
        <w:t>）申报材料的时效性需在有效期内，未标有效期的，按</w:t>
      </w:r>
      <w:r w:rsidRPr="002022A1">
        <w:rPr>
          <w:rFonts w:hint="eastAsia"/>
          <w:color w:val="000000"/>
          <w:sz w:val="30"/>
          <w:szCs w:val="30"/>
        </w:rPr>
        <w:lastRenderedPageBreak/>
        <w:t>有效期三年计算。</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w:t>
      </w:r>
      <w:r w:rsidR="0050203C">
        <w:rPr>
          <w:rFonts w:hint="eastAsia"/>
          <w:color w:val="000000"/>
          <w:sz w:val="30"/>
          <w:szCs w:val="30"/>
        </w:rPr>
        <w:t>五</w:t>
      </w:r>
      <w:r w:rsidRPr="002022A1">
        <w:rPr>
          <w:rFonts w:hint="eastAsia"/>
          <w:color w:val="000000"/>
          <w:sz w:val="30"/>
          <w:szCs w:val="30"/>
        </w:rPr>
        <w:t>）</w:t>
      </w:r>
      <w:r w:rsidR="007261F2">
        <w:rPr>
          <w:rFonts w:hint="eastAsia"/>
          <w:color w:val="000000"/>
          <w:sz w:val="30"/>
          <w:szCs w:val="30"/>
        </w:rPr>
        <w:t>全部</w:t>
      </w:r>
      <w:r w:rsidRPr="002022A1">
        <w:rPr>
          <w:rFonts w:hint="eastAsia"/>
          <w:color w:val="000000"/>
          <w:sz w:val="30"/>
          <w:szCs w:val="30"/>
        </w:rPr>
        <w:t>申报材料要求装订成</w:t>
      </w:r>
      <w:r w:rsidR="007261F2">
        <w:rPr>
          <w:rFonts w:hint="eastAsia"/>
          <w:color w:val="000000"/>
          <w:sz w:val="30"/>
          <w:szCs w:val="30"/>
        </w:rPr>
        <w:t>一</w:t>
      </w:r>
      <w:r w:rsidRPr="002022A1">
        <w:rPr>
          <w:rFonts w:hint="eastAsia"/>
          <w:color w:val="000000"/>
          <w:sz w:val="30"/>
          <w:szCs w:val="30"/>
        </w:rPr>
        <w:t>册</w:t>
      </w:r>
      <w:r w:rsidR="007261F2">
        <w:rPr>
          <w:rFonts w:hint="eastAsia"/>
          <w:color w:val="000000"/>
          <w:sz w:val="30"/>
          <w:szCs w:val="30"/>
        </w:rPr>
        <w:t>，目录标注</w:t>
      </w:r>
      <w:r w:rsidRPr="002022A1">
        <w:rPr>
          <w:rFonts w:hint="eastAsia"/>
          <w:color w:val="000000"/>
          <w:sz w:val="30"/>
          <w:szCs w:val="30"/>
        </w:rPr>
        <w:t>，一式十份。书脊处标明项目名称和推荐高校名称。</w:t>
      </w:r>
    </w:p>
    <w:p w:rsidR="00C5234E" w:rsidRPr="002022A1" w:rsidRDefault="00A742B3" w:rsidP="00A742B3">
      <w:pPr>
        <w:pStyle w:val="2"/>
        <w:spacing w:before="0" w:after="0" w:line="560" w:lineRule="exact"/>
        <w:ind w:left="0" w:firstLineChars="200" w:firstLine="640"/>
        <w:rPr>
          <w:rFonts w:ascii="黑体" w:eastAsia="黑体" w:hAnsi="黑体"/>
          <w:b w:val="0"/>
          <w:bCs w:val="0"/>
          <w:color w:val="000000"/>
        </w:rPr>
      </w:pPr>
      <w:bookmarkStart w:id="174" w:name="_Toc425257495"/>
      <w:r>
        <w:rPr>
          <w:rFonts w:ascii="黑体" w:eastAsia="黑体" w:hAnsi="黑体" w:hint="eastAsia"/>
          <w:b w:val="0"/>
          <w:bCs w:val="0"/>
          <w:color w:val="000000"/>
        </w:rPr>
        <w:t>四</w:t>
      </w:r>
      <w:r w:rsidR="00C5234E" w:rsidRPr="002022A1">
        <w:rPr>
          <w:rFonts w:ascii="黑体" w:eastAsia="黑体" w:hAnsi="黑体" w:hint="eastAsia"/>
          <w:b w:val="0"/>
          <w:bCs w:val="0"/>
          <w:color w:val="000000"/>
        </w:rPr>
        <w:t>、申报流程</w:t>
      </w:r>
      <w:bookmarkEnd w:id="174"/>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项目申报采取高校评审排序后推荐的方式进行上报。</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（一）高校组织专家评审组（评审组成员应在相关研究领域</w:t>
      </w:r>
      <w:proofErr w:type="gramStart"/>
      <w:r w:rsidRPr="002022A1">
        <w:rPr>
          <w:rFonts w:hint="eastAsia"/>
          <w:color w:val="000000"/>
          <w:sz w:val="30"/>
          <w:szCs w:val="30"/>
        </w:rPr>
        <w:t>内学术</w:t>
      </w:r>
      <w:proofErr w:type="gramEnd"/>
      <w:r w:rsidRPr="002022A1">
        <w:rPr>
          <w:rFonts w:hint="eastAsia"/>
          <w:color w:val="000000"/>
          <w:sz w:val="30"/>
          <w:szCs w:val="30"/>
        </w:rPr>
        <w:t>水平突出，具有一定的成果转化经验）对申报的项目进行评审排序。</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（二）高校行正式的推荐公函，将项目汇总表（按顺序排列）和项目申报材料上报至项目管理部门。</w:t>
      </w:r>
    </w:p>
    <w:p w:rsidR="00C5234E" w:rsidRPr="002022A1" w:rsidRDefault="00A742B3" w:rsidP="00A742B3">
      <w:pPr>
        <w:pStyle w:val="2"/>
        <w:spacing w:before="0" w:after="0" w:line="560" w:lineRule="exact"/>
        <w:ind w:left="0" w:firstLineChars="200" w:firstLine="600"/>
        <w:rPr>
          <w:rFonts w:ascii="黑体" w:eastAsia="黑体" w:hAnsi="黑体"/>
          <w:b w:val="0"/>
          <w:bCs w:val="0"/>
          <w:color w:val="000000"/>
          <w:sz w:val="30"/>
          <w:szCs w:val="30"/>
        </w:rPr>
      </w:pPr>
      <w:bookmarkStart w:id="175" w:name="_Toc425257496"/>
      <w:r>
        <w:rPr>
          <w:rFonts w:ascii="黑体" w:eastAsia="黑体" w:hAnsi="黑体" w:hint="eastAsia"/>
          <w:b w:val="0"/>
          <w:bCs w:val="0"/>
          <w:color w:val="000000"/>
          <w:sz w:val="30"/>
          <w:szCs w:val="30"/>
        </w:rPr>
        <w:t>五</w:t>
      </w:r>
      <w:r w:rsidR="00C5234E" w:rsidRPr="002022A1">
        <w:rPr>
          <w:rFonts w:ascii="黑体" w:eastAsia="黑体" w:hAnsi="黑体" w:hint="eastAsia"/>
          <w:b w:val="0"/>
          <w:bCs w:val="0"/>
          <w:color w:val="000000"/>
          <w:sz w:val="30"/>
          <w:szCs w:val="30"/>
        </w:rPr>
        <w:t>、申报截止时间</w:t>
      </w:r>
      <w:bookmarkEnd w:id="175"/>
    </w:p>
    <w:p w:rsidR="00C5234E" w:rsidRPr="002022A1" w:rsidRDefault="00C5234E" w:rsidP="00A742B3">
      <w:pPr>
        <w:spacing w:line="560" w:lineRule="exact"/>
        <w:ind w:left="0" w:firstLineChars="200" w:firstLine="600"/>
        <w:rPr>
          <w:color w:val="000000"/>
          <w:sz w:val="30"/>
          <w:szCs w:val="30"/>
        </w:rPr>
      </w:pPr>
      <w:smartTag w:uri="urn:schemas-microsoft-com:office:smarttags" w:element="chsdate">
        <w:smartTagPr>
          <w:attr w:name="IsROCDate" w:val="False"/>
          <w:attr w:name="IsLunarDate" w:val="False"/>
          <w:attr w:name="Day" w:val="30"/>
          <w:attr w:name="Month" w:val="9"/>
          <w:attr w:name="Year" w:val="2015"/>
        </w:smartTagPr>
        <w:r w:rsidRPr="002022A1">
          <w:rPr>
            <w:color w:val="000000"/>
            <w:sz w:val="30"/>
            <w:szCs w:val="30"/>
          </w:rPr>
          <w:t>2015</w:t>
        </w:r>
        <w:r w:rsidRPr="002022A1">
          <w:rPr>
            <w:rFonts w:hint="eastAsia"/>
            <w:color w:val="000000"/>
            <w:sz w:val="30"/>
            <w:szCs w:val="30"/>
          </w:rPr>
          <w:t>年</w:t>
        </w:r>
        <w:r w:rsidRPr="002022A1">
          <w:rPr>
            <w:color w:val="000000"/>
            <w:sz w:val="30"/>
            <w:szCs w:val="30"/>
          </w:rPr>
          <w:t>9</w:t>
        </w:r>
        <w:r w:rsidRPr="002022A1">
          <w:rPr>
            <w:rFonts w:hint="eastAsia"/>
            <w:color w:val="000000"/>
            <w:sz w:val="30"/>
            <w:szCs w:val="30"/>
          </w:rPr>
          <w:t>月</w:t>
        </w:r>
        <w:r w:rsidRPr="002022A1">
          <w:rPr>
            <w:color w:val="000000"/>
            <w:sz w:val="30"/>
            <w:szCs w:val="30"/>
          </w:rPr>
          <w:t>30</w:t>
        </w:r>
        <w:r w:rsidRPr="002022A1">
          <w:rPr>
            <w:rFonts w:hint="eastAsia"/>
            <w:color w:val="000000"/>
            <w:sz w:val="30"/>
            <w:szCs w:val="30"/>
          </w:rPr>
          <w:t>日</w:t>
        </w:r>
      </w:smartTag>
      <w:r w:rsidRPr="002022A1">
        <w:rPr>
          <w:rFonts w:hint="eastAsia"/>
          <w:color w:val="000000"/>
          <w:sz w:val="30"/>
          <w:szCs w:val="30"/>
        </w:rPr>
        <w:t>前。</w:t>
      </w:r>
    </w:p>
    <w:p w:rsidR="00C5234E" w:rsidRPr="002022A1" w:rsidRDefault="00A742B3" w:rsidP="00A742B3">
      <w:pPr>
        <w:pStyle w:val="2"/>
        <w:spacing w:before="0" w:after="0" w:line="560" w:lineRule="exact"/>
        <w:ind w:left="0" w:firstLineChars="200" w:firstLine="600"/>
        <w:rPr>
          <w:rFonts w:ascii="黑体" w:eastAsia="黑体" w:hAnsi="黑体"/>
          <w:b w:val="0"/>
          <w:bCs w:val="0"/>
          <w:color w:val="000000"/>
          <w:sz w:val="30"/>
          <w:szCs w:val="30"/>
        </w:rPr>
      </w:pPr>
      <w:bookmarkStart w:id="176" w:name="_Toc425257497"/>
      <w:r>
        <w:rPr>
          <w:rFonts w:ascii="黑体" w:eastAsia="黑体" w:hAnsi="黑体" w:hint="eastAsia"/>
          <w:b w:val="0"/>
          <w:bCs w:val="0"/>
          <w:color w:val="000000"/>
          <w:sz w:val="30"/>
          <w:szCs w:val="30"/>
        </w:rPr>
        <w:t>六</w:t>
      </w:r>
      <w:r w:rsidR="00C5234E" w:rsidRPr="002022A1">
        <w:rPr>
          <w:rFonts w:ascii="黑体" w:eastAsia="黑体" w:hAnsi="黑体" w:hint="eastAsia"/>
          <w:b w:val="0"/>
          <w:bCs w:val="0"/>
          <w:color w:val="000000"/>
          <w:sz w:val="30"/>
          <w:szCs w:val="30"/>
        </w:rPr>
        <w:t>、受理部门</w:t>
      </w:r>
      <w:bookmarkEnd w:id="176"/>
    </w:p>
    <w:p w:rsidR="0004225E" w:rsidRPr="003C79E6" w:rsidRDefault="0004225E" w:rsidP="0004225E">
      <w:pPr>
        <w:pStyle w:val="2"/>
        <w:spacing w:before="0" w:after="0" w:line="560" w:lineRule="exact"/>
        <w:ind w:left="0" w:firstLineChars="200" w:firstLine="600"/>
        <w:rPr>
          <w:rFonts w:ascii="黑体" w:eastAsia="黑体" w:hAnsi="黑体"/>
          <w:b w:val="0"/>
          <w:bCs w:val="0"/>
          <w:color w:val="000000"/>
          <w:sz w:val="30"/>
          <w:szCs w:val="30"/>
        </w:rPr>
      </w:pPr>
      <w:bookmarkStart w:id="177" w:name="_Toc425257498"/>
      <w:r w:rsidRPr="003C79E6">
        <w:rPr>
          <w:rFonts w:ascii="Times New Roman" w:eastAsia="仿宋_GB2312" w:hAnsi="Times New Roman" w:hint="eastAsia"/>
          <w:b w:val="0"/>
          <w:bCs w:val="0"/>
          <w:color w:val="000000"/>
          <w:sz w:val="30"/>
          <w:szCs w:val="30"/>
        </w:rPr>
        <w:t>高校产学研引导基金项目申报材料，报送基金投资决策委员会办公室</w:t>
      </w:r>
      <w:r>
        <w:rPr>
          <w:rFonts w:ascii="Times New Roman" w:eastAsia="仿宋_GB2312" w:hAnsi="Times New Roman" w:hint="eastAsia"/>
          <w:b w:val="0"/>
          <w:bCs w:val="0"/>
          <w:color w:val="000000"/>
          <w:sz w:val="30"/>
          <w:szCs w:val="30"/>
        </w:rPr>
        <w:t>十</w:t>
      </w:r>
      <w:r w:rsidRPr="003C79E6">
        <w:rPr>
          <w:rFonts w:ascii="Times New Roman" w:eastAsia="仿宋_GB2312" w:hAnsi="Times New Roman" w:hint="eastAsia"/>
          <w:b w:val="0"/>
          <w:bCs w:val="0"/>
          <w:color w:val="000000"/>
          <w:sz w:val="30"/>
          <w:szCs w:val="30"/>
        </w:rPr>
        <w:t>份，同时报送省</w:t>
      </w:r>
      <w:r>
        <w:rPr>
          <w:rFonts w:ascii="Times New Roman" w:eastAsia="仿宋_GB2312" w:hAnsi="Times New Roman" w:hint="eastAsia"/>
          <w:b w:val="0"/>
          <w:bCs w:val="0"/>
          <w:color w:val="000000"/>
          <w:sz w:val="30"/>
          <w:szCs w:val="30"/>
        </w:rPr>
        <w:t>教育厅</w:t>
      </w:r>
      <w:r w:rsidRPr="003C79E6">
        <w:rPr>
          <w:rFonts w:ascii="Times New Roman" w:eastAsia="仿宋_GB2312" w:hAnsi="Times New Roman" w:hint="eastAsia"/>
          <w:b w:val="0"/>
          <w:bCs w:val="0"/>
          <w:color w:val="000000"/>
          <w:sz w:val="30"/>
          <w:szCs w:val="30"/>
        </w:rPr>
        <w:t>、省</w:t>
      </w:r>
      <w:r>
        <w:rPr>
          <w:rFonts w:ascii="Times New Roman" w:eastAsia="仿宋_GB2312" w:hAnsi="Times New Roman" w:hint="eastAsia"/>
          <w:b w:val="0"/>
          <w:bCs w:val="0"/>
          <w:color w:val="000000"/>
          <w:sz w:val="30"/>
          <w:szCs w:val="30"/>
        </w:rPr>
        <w:t>财政</w:t>
      </w:r>
      <w:r w:rsidRPr="003C79E6">
        <w:rPr>
          <w:rFonts w:ascii="Times New Roman" w:eastAsia="仿宋_GB2312" w:hAnsi="Times New Roman" w:hint="eastAsia"/>
          <w:b w:val="0"/>
          <w:bCs w:val="0"/>
          <w:color w:val="000000"/>
          <w:sz w:val="30"/>
          <w:szCs w:val="30"/>
        </w:rPr>
        <w:t>厅各一份。</w:t>
      </w:r>
    </w:p>
    <w:p w:rsidR="0004225E" w:rsidRDefault="0004225E" w:rsidP="0004225E">
      <w:pPr>
        <w:spacing w:line="560" w:lineRule="exact"/>
        <w:ind w:left="0" w:firstLineChars="205" w:firstLine="615"/>
        <w:rPr>
          <w:color w:val="000000"/>
          <w:sz w:val="30"/>
          <w:szCs w:val="30"/>
        </w:rPr>
      </w:pPr>
      <w:r>
        <w:rPr>
          <w:rFonts w:hint="eastAsia"/>
          <w:color w:val="000000"/>
          <w:sz w:val="30"/>
          <w:szCs w:val="30"/>
        </w:rPr>
        <w:t>基金投资决策委员会办公室联系人：陈野</w:t>
      </w:r>
    </w:p>
    <w:p w:rsidR="0004225E" w:rsidRDefault="0004225E" w:rsidP="0004225E">
      <w:pPr>
        <w:spacing w:line="560" w:lineRule="exact"/>
        <w:ind w:left="0" w:firstLineChars="205" w:firstLine="615"/>
        <w:rPr>
          <w:color w:val="000000"/>
          <w:sz w:val="30"/>
          <w:szCs w:val="30"/>
        </w:rPr>
      </w:pPr>
      <w:r>
        <w:rPr>
          <w:rFonts w:hint="eastAsia"/>
          <w:color w:val="000000"/>
          <w:sz w:val="30"/>
          <w:szCs w:val="30"/>
        </w:rPr>
        <w:t>联系电话：</w:t>
      </w:r>
      <w:r>
        <w:rPr>
          <w:rFonts w:hint="eastAsia"/>
          <w:color w:val="000000"/>
          <w:sz w:val="30"/>
          <w:szCs w:val="30"/>
        </w:rPr>
        <w:t>0431-81951259</w:t>
      </w:r>
    </w:p>
    <w:p w:rsidR="0004225E" w:rsidRPr="002022A1" w:rsidRDefault="0004225E" w:rsidP="0004225E">
      <w:pPr>
        <w:spacing w:line="560" w:lineRule="exact"/>
        <w:ind w:left="0" w:firstLineChars="205" w:firstLine="615"/>
        <w:rPr>
          <w:color w:val="000000"/>
          <w:sz w:val="30"/>
          <w:szCs w:val="30"/>
        </w:rPr>
      </w:pPr>
      <w:r>
        <w:rPr>
          <w:rFonts w:hint="eastAsia"/>
          <w:color w:val="000000"/>
          <w:sz w:val="30"/>
          <w:szCs w:val="30"/>
        </w:rPr>
        <w:t>地址：长春市亚泰大街</w:t>
      </w:r>
      <w:r>
        <w:rPr>
          <w:rFonts w:hint="eastAsia"/>
          <w:color w:val="000000"/>
          <w:sz w:val="30"/>
          <w:szCs w:val="30"/>
        </w:rPr>
        <w:t>6858</w:t>
      </w:r>
      <w:r>
        <w:rPr>
          <w:rFonts w:hint="eastAsia"/>
          <w:color w:val="000000"/>
          <w:sz w:val="30"/>
          <w:szCs w:val="30"/>
        </w:rPr>
        <w:t>号</w:t>
      </w:r>
    </w:p>
    <w:p w:rsidR="0004225E" w:rsidRPr="003C79E6" w:rsidRDefault="0004225E" w:rsidP="0004225E">
      <w:pPr>
        <w:spacing w:line="560" w:lineRule="exact"/>
        <w:ind w:leftChars="250" w:left="600" w:firstLineChars="0" w:firstLine="0"/>
        <w:rPr>
          <w:color w:val="000000"/>
          <w:sz w:val="30"/>
          <w:szCs w:val="30"/>
        </w:rPr>
      </w:pPr>
      <w:r>
        <w:rPr>
          <w:rFonts w:hint="eastAsia"/>
          <w:color w:val="000000"/>
          <w:sz w:val="30"/>
          <w:szCs w:val="30"/>
        </w:rPr>
        <w:t>省教育厅科研产业处联系人：闻博，电话：</w:t>
      </w:r>
      <w:r>
        <w:rPr>
          <w:rFonts w:hint="eastAsia"/>
          <w:color w:val="000000"/>
          <w:sz w:val="30"/>
          <w:szCs w:val="30"/>
        </w:rPr>
        <w:t>0431-88905368</w:t>
      </w:r>
      <w:r>
        <w:rPr>
          <w:rFonts w:hint="eastAsia"/>
          <w:color w:val="000000"/>
          <w:sz w:val="30"/>
          <w:szCs w:val="30"/>
        </w:rPr>
        <w:t>；</w:t>
      </w:r>
      <w:r w:rsidRPr="003C79E6">
        <w:rPr>
          <w:rFonts w:hint="eastAsia"/>
          <w:color w:val="000000"/>
          <w:sz w:val="30"/>
          <w:szCs w:val="30"/>
        </w:rPr>
        <w:t>省</w:t>
      </w:r>
      <w:r>
        <w:rPr>
          <w:rFonts w:hint="eastAsia"/>
          <w:color w:val="000000"/>
          <w:sz w:val="30"/>
          <w:szCs w:val="30"/>
        </w:rPr>
        <w:t>财政</w:t>
      </w:r>
      <w:r w:rsidRPr="003C79E6">
        <w:rPr>
          <w:rFonts w:hint="eastAsia"/>
          <w:color w:val="000000"/>
          <w:sz w:val="30"/>
          <w:szCs w:val="30"/>
        </w:rPr>
        <w:t>厅教科文处联系人：孙国华，电话：</w:t>
      </w:r>
      <w:r w:rsidRPr="003C79E6">
        <w:rPr>
          <w:rFonts w:hint="eastAsia"/>
          <w:color w:val="000000"/>
          <w:sz w:val="30"/>
          <w:szCs w:val="30"/>
        </w:rPr>
        <w:t>0431-88550857</w:t>
      </w:r>
      <w:r w:rsidR="0043442F">
        <w:rPr>
          <w:rFonts w:hint="eastAsia"/>
          <w:color w:val="000000"/>
          <w:sz w:val="30"/>
          <w:szCs w:val="30"/>
        </w:rPr>
        <w:t>。</w:t>
      </w:r>
    </w:p>
    <w:p w:rsidR="00C5234E" w:rsidRPr="002022A1" w:rsidRDefault="00A742B3" w:rsidP="00A742B3">
      <w:pPr>
        <w:pStyle w:val="2"/>
        <w:spacing w:before="0" w:after="0" w:line="560" w:lineRule="exact"/>
        <w:ind w:left="0" w:firstLineChars="200" w:firstLine="600"/>
        <w:rPr>
          <w:rFonts w:ascii="黑体" w:eastAsia="黑体" w:hAnsi="黑体"/>
          <w:b w:val="0"/>
          <w:bCs w:val="0"/>
          <w:color w:val="000000"/>
          <w:sz w:val="30"/>
          <w:szCs w:val="30"/>
        </w:rPr>
      </w:pPr>
      <w:r>
        <w:rPr>
          <w:rFonts w:ascii="黑体" w:eastAsia="黑体" w:hAnsi="黑体" w:hint="eastAsia"/>
          <w:b w:val="0"/>
          <w:bCs w:val="0"/>
          <w:color w:val="000000"/>
          <w:sz w:val="30"/>
          <w:szCs w:val="30"/>
        </w:rPr>
        <w:t>七</w:t>
      </w:r>
      <w:r w:rsidR="00C5234E" w:rsidRPr="002022A1">
        <w:rPr>
          <w:rFonts w:ascii="黑体" w:eastAsia="黑体" w:hAnsi="黑体" w:hint="eastAsia"/>
          <w:b w:val="0"/>
          <w:bCs w:val="0"/>
          <w:color w:val="000000"/>
          <w:sz w:val="30"/>
          <w:szCs w:val="30"/>
        </w:rPr>
        <w:t>、项目的评审</w:t>
      </w:r>
      <w:bookmarkEnd w:id="177"/>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（一）</w:t>
      </w:r>
      <w:r w:rsidR="00416584" w:rsidRPr="002022A1">
        <w:rPr>
          <w:rFonts w:hint="eastAsia"/>
          <w:color w:val="000000"/>
          <w:sz w:val="30"/>
          <w:szCs w:val="30"/>
        </w:rPr>
        <w:t>原则上</w:t>
      </w:r>
      <w:proofErr w:type="gramStart"/>
      <w:r w:rsidR="00416584" w:rsidRPr="002022A1">
        <w:rPr>
          <w:rFonts w:hint="eastAsia"/>
          <w:color w:val="000000"/>
          <w:sz w:val="30"/>
          <w:szCs w:val="30"/>
        </w:rPr>
        <w:t>必须</w:t>
      </w:r>
      <w:r w:rsidRPr="002022A1">
        <w:rPr>
          <w:rFonts w:hint="eastAsia"/>
          <w:color w:val="000000"/>
          <w:sz w:val="30"/>
          <w:szCs w:val="30"/>
        </w:rPr>
        <w:t>项目</w:t>
      </w:r>
      <w:proofErr w:type="gramEnd"/>
      <w:r w:rsidRPr="002022A1">
        <w:rPr>
          <w:rFonts w:hint="eastAsia"/>
          <w:color w:val="000000"/>
          <w:sz w:val="30"/>
          <w:szCs w:val="30"/>
        </w:rPr>
        <w:t>申报负责人本人参加评审答辩，无特殊原因不参加评审答辩的，不予立项。</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（二）</w:t>
      </w:r>
      <w:r>
        <w:rPr>
          <w:rFonts w:hint="eastAsia"/>
          <w:color w:val="000000"/>
          <w:sz w:val="30"/>
          <w:szCs w:val="30"/>
        </w:rPr>
        <w:t>基金投资决策委员会</w:t>
      </w:r>
      <w:r w:rsidRPr="002022A1">
        <w:rPr>
          <w:rFonts w:hint="eastAsia"/>
          <w:color w:val="000000"/>
          <w:sz w:val="30"/>
          <w:szCs w:val="30"/>
        </w:rPr>
        <w:t>按照项目的技术领域将项目分</w:t>
      </w:r>
      <w:r w:rsidRPr="002022A1">
        <w:rPr>
          <w:rFonts w:hint="eastAsia"/>
          <w:color w:val="000000"/>
          <w:sz w:val="30"/>
          <w:szCs w:val="30"/>
        </w:rPr>
        <w:lastRenderedPageBreak/>
        <w:t>组，并聘请相关领域的专家对项目进行评审。基金委员会依据评审分数和排名予以立项支持。</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（三）专家的聘请和项目的评审流程以相关管理文件为准。</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（四）项目评审完成后将在网上公示。</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（五）公示期结束后</w:t>
      </w:r>
      <w:bookmarkStart w:id="178" w:name="_GoBack"/>
      <w:bookmarkEnd w:id="178"/>
      <w:r w:rsidRPr="002022A1">
        <w:rPr>
          <w:rFonts w:hint="eastAsia"/>
          <w:color w:val="000000"/>
          <w:sz w:val="30"/>
          <w:szCs w:val="30"/>
        </w:rPr>
        <w:t>，基金单位与项目承担单位签订合同及资金使用承诺书，项目开始执行。</w:t>
      </w:r>
    </w:p>
    <w:p w:rsidR="00C5234E" w:rsidRDefault="00C5234E" w:rsidP="006906C8">
      <w:pPr>
        <w:spacing w:line="560" w:lineRule="exact"/>
        <w:ind w:left="0" w:firstLineChars="0" w:firstLine="0"/>
        <w:rPr>
          <w:color w:val="000000"/>
          <w:sz w:val="30"/>
          <w:szCs w:val="30"/>
        </w:rPr>
      </w:pPr>
    </w:p>
    <w:p w:rsidR="00416584" w:rsidRPr="002022A1" w:rsidRDefault="00416584" w:rsidP="006906C8">
      <w:pPr>
        <w:spacing w:line="560" w:lineRule="exact"/>
        <w:ind w:left="0" w:firstLineChars="0" w:firstLine="0"/>
        <w:rPr>
          <w:color w:val="000000"/>
          <w:sz w:val="30"/>
          <w:szCs w:val="30"/>
        </w:rPr>
      </w:pP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附件</w:t>
      </w:r>
      <w:r w:rsidRPr="002022A1">
        <w:rPr>
          <w:color w:val="000000"/>
          <w:sz w:val="30"/>
          <w:szCs w:val="30"/>
        </w:rPr>
        <w:t>1</w:t>
      </w:r>
      <w:r w:rsidRPr="002022A1">
        <w:rPr>
          <w:rFonts w:hint="eastAsia"/>
          <w:color w:val="000000"/>
          <w:sz w:val="30"/>
          <w:szCs w:val="30"/>
        </w:rPr>
        <w:t>：吉林省高校产学研引导基金项目申报书</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附件</w:t>
      </w:r>
      <w:r w:rsidRPr="002022A1">
        <w:rPr>
          <w:color w:val="000000"/>
          <w:sz w:val="30"/>
          <w:szCs w:val="30"/>
        </w:rPr>
        <w:t>2</w:t>
      </w:r>
      <w:r w:rsidRPr="002022A1">
        <w:rPr>
          <w:rFonts w:hint="eastAsia"/>
          <w:color w:val="000000"/>
          <w:sz w:val="30"/>
          <w:szCs w:val="30"/>
        </w:rPr>
        <w:t>：吉林省高校产学研引导基金项目可行性报告</w:t>
      </w:r>
      <w:r w:rsidR="0050203C">
        <w:rPr>
          <w:rFonts w:hint="eastAsia"/>
          <w:color w:val="000000"/>
          <w:sz w:val="30"/>
          <w:szCs w:val="30"/>
        </w:rPr>
        <w:t>（编写</w:t>
      </w:r>
      <w:r w:rsidRPr="002022A1">
        <w:rPr>
          <w:rFonts w:hint="eastAsia"/>
          <w:color w:val="000000"/>
          <w:sz w:val="30"/>
          <w:szCs w:val="30"/>
        </w:rPr>
        <w:t>提纲</w:t>
      </w:r>
      <w:r w:rsidR="0050203C">
        <w:rPr>
          <w:rFonts w:hint="eastAsia"/>
          <w:color w:val="000000"/>
          <w:sz w:val="30"/>
          <w:szCs w:val="30"/>
        </w:rPr>
        <w:t>）</w:t>
      </w:r>
    </w:p>
    <w:p w:rsidR="00C5234E" w:rsidRPr="002022A1" w:rsidRDefault="00C5234E" w:rsidP="00A742B3">
      <w:pPr>
        <w:spacing w:line="560" w:lineRule="exact"/>
        <w:ind w:left="0" w:firstLineChars="200" w:firstLine="600"/>
        <w:rPr>
          <w:color w:val="000000"/>
          <w:sz w:val="30"/>
          <w:szCs w:val="30"/>
        </w:rPr>
      </w:pPr>
      <w:r w:rsidRPr="002022A1">
        <w:rPr>
          <w:rFonts w:hint="eastAsia"/>
          <w:color w:val="000000"/>
          <w:sz w:val="30"/>
          <w:szCs w:val="30"/>
        </w:rPr>
        <w:t>附件</w:t>
      </w:r>
      <w:r w:rsidRPr="002022A1">
        <w:rPr>
          <w:color w:val="000000"/>
          <w:sz w:val="30"/>
          <w:szCs w:val="30"/>
        </w:rPr>
        <w:t>3</w:t>
      </w:r>
      <w:r w:rsidRPr="002022A1">
        <w:rPr>
          <w:rFonts w:hint="eastAsia"/>
          <w:color w:val="000000"/>
          <w:sz w:val="30"/>
          <w:szCs w:val="30"/>
        </w:rPr>
        <w:t>：</w:t>
      </w:r>
      <w:r w:rsidRPr="002022A1">
        <w:rPr>
          <w:color w:val="000000"/>
          <w:sz w:val="30"/>
          <w:szCs w:val="30"/>
        </w:rPr>
        <w:t>2015</w:t>
      </w:r>
      <w:r w:rsidRPr="002022A1">
        <w:rPr>
          <w:rFonts w:hint="eastAsia"/>
          <w:color w:val="000000"/>
          <w:sz w:val="30"/>
          <w:szCs w:val="30"/>
        </w:rPr>
        <w:t>年度吉林省高校产学研引导基金项目汇总表</w:t>
      </w:r>
    </w:p>
    <w:p w:rsidR="006906C8" w:rsidRPr="002022A1" w:rsidRDefault="006906C8" w:rsidP="006906C8">
      <w:pPr>
        <w:wordWrap w:val="0"/>
        <w:spacing w:line="240" w:lineRule="auto"/>
        <w:ind w:left="0" w:right="300" w:firstLineChars="200" w:firstLine="480"/>
        <w:jc w:val="right"/>
        <w:rPr>
          <w:color w:val="000000"/>
        </w:rPr>
      </w:pPr>
    </w:p>
    <w:sectPr w:rsidR="006906C8" w:rsidRPr="002022A1" w:rsidSect="009147C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CB3" w:rsidRDefault="007D2CB3" w:rsidP="00A742B3">
      <w:pPr>
        <w:spacing w:line="240" w:lineRule="auto"/>
      </w:pPr>
      <w:r>
        <w:separator/>
      </w:r>
    </w:p>
  </w:endnote>
  <w:endnote w:type="continuationSeparator" w:id="1">
    <w:p w:rsidR="007D2CB3" w:rsidRDefault="007D2CB3" w:rsidP="00A742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4E" w:rsidRDefault="00C523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4E" w:rsidRDefault="00C5234E">
    <w:pPr>
      <w:pStyle w:val="a4"/>
      <w:jc w:val="center"/>
    </w:pPr>
  </w:p>
  <w:p w:rsidR="00C5234E" w:rsidRDefault="00C5234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4E" w:rsidRDefault="00C5234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4E" w:rsidRDefault="00F67095">
    <w:pPr>
      <w:pStyle w:val="a4"/>
      <w:jc w:val="center"/>
    </w:pPr>
    <w:r w:rsidRPr="00F67095">
      <w:fldChar w:fldCharType="begin"/>
    </w:r>
    <w:r w:rsidR="00C11F2E">
      <w:instrText xml:space="preserve"> PAGE   \* MERGEFORMAT </w:instrText>
    </w:r>
    <w:r w:rsidRPr="00F67095">
      <w:fldChar w:fldCharType="separate"/>
    </w:r>
    <w:r w:rsidR="0043442F" w:rsidRPr="0043442F">
      <w:rPr>
        <w:noProof/>
        <w:lang w:val="zh-CN"/>
      </w:rPr>
      <w:t>6</w:t>
    </w:r>
    <w:r>
      <w:rPr>
        <w:noProof/>
        <w:lang w:val="zh-CN"/>
      </w:rPr>
      <w:fldChar w:fldCharType="end"/>
    </w:r>
  </w:p>
  <w:p w:rsidR="00C5234E" w:rsidRDefault="00C523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CB3" w:rsidRDefault="007D2CB3" w:rsidP="00A742B3">
      <w:pPr>
        <w:spacing w:line="240" w:lineRule="auto"/>
      </w:pPr>
      <w:r>
        <w:separator/>
      </w:r>
    </w:p>
  </w:footnote>
  <w:footnote w:type="continuationSeparator" w:id="1">
    <w:p w:rsidR="007D2CB3" w:rsidRDefault="007D2CB3" w:rsidP="00A742B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4E" w:rsidRDefault="00C5234E" w:rsidP="002073E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4E" w:rsidRPr="001F31B0" w:rsidRDefault="00C5234E" w:rsidP="002073E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4E" w:rsidRDefault="00C5234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118"/>
    <w:rsid w:val="000131DE"/>
    <w:rsid w:val="00014E83"/>
    <w:rsid w:val="000402C6"/>
    <w:rsid w:val="0004225E"/>
    <w:rsid w:val="00053EF9"/>
    <w:rsid w:val="00057368"/>
    <w:rsid w:val="000731E7"/>
    <w:rsid w:val="000A5297"/>
    <w:rsid w:val="000D39D8"/>
    <w:rsid w:val="000E3E58"/>
    <w:rsid w:val="001466ED"/>
    <w:rsid w:val="00152A7C"/>
    <w:rsid w:val="00166946"/>
    <w:rsid w:val="00184227"/>
    <w:rsid w:val="001A41A5"/>
    <w:rsid w:val="001C14C2"/>
    <w:rsid w:val="001D4153"/>
    <w:rsid w:val="001F31B0"/>
    <w:rsid w:val="001F54D9"/>
    <w:rsid w:val="002022A1"/>
    <w:rsid w:val="00205409"/>
    <w:rsid w:val="002073E1"/>
    <w:rsid w:val="00226CDA"/>
    <w:rsid w:val="00242459"/>
    <w:rsid w:val="002558B6"/>
    <w:rsid w:val="0029284F"/>
    <w:rsid w:val="002C1C8B"/>
    <w:rsid w:val="002E09B7"/>
    <w:rsid w:val="00306118"/>
    <w:rsid w:val="0031212E"/>
    <w:rsid w:val="00333C28"/>
    <w:rsid w:val="003402E4"/>
    <w:rsid w:val="00341480"/>
    <w:rsid w:val="0034403F"/>
    <w:rsid w:val="00367039"/>
    <w:rsid w:val="0037715B"/>
    <w:rsid w:val="0038177C"/>
    <w:rsid w:val="00385A27"/>
    <w:rsid w:val="003B148D"/>
    <w:rsid w:val="003E76C7"/>
    <w:rsid w:val="003F64D8"/>
    <w:rsid w:val="00416584"/>
    <w:rsid w:val="0043442F"/>
    <w:rsid w:val="00474053"/>
    <w:rsid w:val="00494391"/>
    <w:rsid w:val="004C154C"/>
    <w:rsid w:val="004C262F"/>
    <w:rsid w:val="004E074A"/>
    <w:rsid w:val="004F0A02"/>
    <w:rsid w:val="0050203C"/>
    <w:rsid w:val="0052163D"/>
    <w:rsid w:val="00597ECD"/>
    <w:rsid w:val="005A1F37"/>
    <w:rsid w:val="005C1126"/>
    <w:rsid w:val="005D77BB"/>
    <w:rsid w:val="005F663E"/>
    <w:rsid w:val="00636625"/>
    <w:rsid w:val="00665AAC"/>
    <w:rsid w:val="006906C8"/>
    <w:rsid w:val="006A3CCD"/>
    <w:rsid w:val="006D3EDD"/>
    <w:rsid w:val="006E6EBE"/>
    <w:rsid w:val="00720B58"/>
    <w:rsid w:val="00722F01"/>
    <w:rsid w:val="007261F2"/>
    <w:rsid w:val="0074428D"/>
    <w:rsid w:val="007526F7"/>
    <w:rsid w:val="00761022"/>
    <w:rsid w:val="00764BF3"/>
    <w:rsid w:val="0077391A"/>
    <w:rsid w:val="00786A6B"/>
    <w:rsid w:val="007D2CB3"/>
    <w:rsid w:val="007D3D69"/>
    <w:rsid w:val="007E5219"/>
    <w:rsid w:val="008136F8"/>
    <w:rsid w:val="00816250"/>
    <w:rsid w:val="00816C71"/>
    <w:rsid w:val="00836102"/>
    <w:rsid w:val="008546D5"/>
    <w:rsid w:val="00885F8A"/>
    <w:rsid w:val="008B0EE4"/>
    <w:rsid w:val="008C630D"/>
    <w:rsid w:val="008D11E4"/>
    <w:rsid w:val="008D3F97"/>
    <w:rsid w:val="008F1BA2"/>
    <w:rsid w:val="00910C2A"/>
    <w:rsid w:val="009147CD"/>
    <w:rsid w:val="009206CC"/>
    <w:rsid w:val="00925FE0"/>
    <w:rsid w:val="00930287"/>
    <w:rsid w:val="00931552"/>
    <w:rsid w:val="00967957"/>
    <w:rsid w:val="00980948"/>
    <w:rsid w:val="009B2FF8"/>
    <w:rsid w:val="009F1CC2"/>
    <w:rsid w:val="00A24B0A"/>
    <w:rsid w:val="00A35D1F"/>
    <w:rsid w:val="00A60A3E"/>
    <w:rsid w:val="00A678AA"/>
    <w:rsid w:val="00A742B3"/>
    <w:rsid w:val="00A869C8"/>
    <w:rsid w:val="00AA1C42"/>
    <w:rsid w:val="00AC3F4C"/>
    <w:rsid w:val="00B07044"/>
    <w:rsid w:val="00B35223"/>
    <w:rsid w:val="00B8005E"/>
    <w:rsid w:val="00B8093F"/>
    <w:rsid w:val="00B95665"/>
    <w:rsid w:val="00BA4DC2"/>
    <w:rsid w:val="00BF038B"/>
    <w:rsid w:val="00BF3C8F"/>
    <w:rsid w:val="00C11F2E"/>
    <w:rsid w:val="00C27855"/>
    <w:rsid w:val="00C442D8"/>
    <w:rsid w:val="00C46772"/>
    <w:rsid w:val="00C5234E"/>
    <w:rsid w:val="00CC7C4E"/>
    <w:rsid w:val="00CD568B"/>
    <w:rsid w:val="00CF55B8"/>
    <w:rsid w:val="00D13A97"/>
    <w:rsid w:val="00D342CA"/>
    <w:rsid w:val="00D65E6C"/>
    <w:rsid w:val="00DB7FFD"/>
    <w:rsid w:val="00DC09EB"/>
    <w:rsid w:val="00DC2EB6"/>
    <w:rsid w:val="00DC74F8"/>
    <w:rsid w:val="00DD4B15"/>
    <w:rsid w:val="00E23664"/>
    <w:rsid w:val="00E60FAC"/>
    <w:rsid w:val="00E61572"/>
    <w:rsid w:val="00E713E5"/>
    <w:rsid w:val="00E8018A"/>
    <w:rsid w:val="00E92190"/>
    <w:rsid w:val="00EB3C5A"/>
    <w:rsid w:val="00EC188A"/>
    <w:rsid w:val="00EE7251"/>
    <w:rsid w:val="00F246CC"/>
    <w:rsid w:val="00F26296"/>
    <w:rsid w:val="00F329E7"/>
    <w:rsid w:val="00F471CD"/>
    <w:rsid w:val="00F67095"/>
    <w:rsid w:val="00F82A48"/>
    <w:rsid w:val="00F86F49"/>
    <w:rsid w:val="00FB2781"/>
    <w:rsid w:val="00FB3639"/>
    <w:rsid w:val="00FC6C17"/>
    <w:rsid w:val="00FD43AB"/>
    <w:rsid w:val="00FE7A5E"/>
    <w:rsid w:val="00FF2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06118"/>
    <w:pPr>
      <w:widowControl w:val="0"/>
      <w:spacing w:line="400" w:lineRule="exact"/>
      <w:ind w:left="720" w:firstLineChars="231" w:firstLine="554"/>
      <w:jc w:val="both"/>
    </w:pPr>
    <w:rPr>
      <w:rFonts w:eastAsia="仿宋_GB2312"/>
      <w:sz w:val="24"/>
    </w:rPr>
  </w:style>
  <w:style w:type="paragraph" w:styleId="1">
    <w:name w:val="heading 1"/>
    <w:basedOn w:val="a"/>
    <w:next w:val="a"/>
    <w:link w:val="1Char"/>
    <w:uiPriority w:val="99"/>
    <w:qFormat/>
    <w:rsid w:val="00306118"/>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306118"/>
    <w:pPr>
      <w:keepNext/>
      <w:keepLines/>
      <w:spacing w:before="260" w:after="260" w:line="416" w:lineRule="atLeast"/>
      <w:outlineLvl w:val="1"/>
    </w:pPr>
    <w:rPr>
      <w:rFonts w:ascii="Cambria" w:eastAsia="宋体" w:hAnsi="Cambria"/>
      <w:b/>
      <w:bCs/>
      <w:sz w:val="32"/>
      <w:szCs w:val="32"/>
    </w:rPr>
  </w:style>
  <w:style w:type="paragraph" w:styleId="3">
    <w:name w:val="heading 3"/>
    <w:basedOn w:val="a"/>
    <w:next w:val="a"/>
    <w:link w:val="3Char"/>
    <w:uiPriority w:val="99"/>
    <w:qFormat/>
    <w:rsid w:val="00306118"/>
    <w:pPr>
      <w:keepNext/>
      <w:keepLines/>
      <w:spacing w:before="260" w:after="260" w:line="416" w:lineRule="atLeast"/>
      <w:outlineLvl w:val="2"/>
    </w:pPr>
    <w:rPr>
      <w:b/>
      <w:bCs/>
      <w:sz w:val="32"/>
      <w:szCs w:val="32"/>
    </w:rPr>
  </w:style>
  <w:style w:type="paragraph" w:styleId="4">
    <w:name w:val="heading 4"/>
    <w:basedOn w:val="a"/>
    <w:next w:val="a"/>
    <w:link w:val="4Char"/>
    <w:uiPriority w:val="99"/>
    <w:qFormat/>
    <w:rsid w:val="00306118"/>
    <w:pPr>
      <w:keepNext/>
      <w:keepLines/>
      <w:spacing w:before="280" w:after="290" w:line="376" w:lineRule="atLeast"/>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06118"/>
    <w:rPr>
      <w:rFonts w:eastAsia="仿宋_GB2312"/>
      <w:b/>
      <w:snapToGrid w:val="0"/>
      <w:kern w:val="44"/>
      <w:sz w:val="44"/>
    </w:rPr>
  </w:style>
  <w:style w:type="character" w:customStyle="1" w:styleId="2Char">
    <w:name w:val="标题 2 Char"/>
    <w:link w:val="2"/>
    <w:uiPriority w:val="99"/>
    <w:locked/>
    <w:rsid w:val="00306118"/>
    <w:rPr>
      <w:rFonts w:ascii="Cambria" w:eastAsia="宋体" w:hAnsi="Cambria"/>
      <w:b/>
      <w:snapToGrid w:val="0"/>
      <w:sz w:val="32"/>
    </w:rPr>
  </w:style>
  <w:style w:type="character" w:customStyle="1" w:styleId="3Char">
    <w:name w:val="标题 3 Char"/>
    <w:link w:val="3"/>
    <w:uiPriority w:val="99"/>
    <w:semiHidden/>
    <w:locked/>
    <w:rsid w:val="00306118"/>
    <w:rPr>
      <w:rFonts w:eastAsia="仿宋_GB2312"/>
      <w:b/>
      <w:snapToGrid w:val="0"/>
      <w:sz w:val="32"/>
    </w:rPr>
  </w:style>
  <w:style w:type="character" w:customStyle="1" w:styleId="4Char">
    <w:name w:val="标题 4 Char"/>
    <w:link w:val="4"/>
    <w:uiPriority w:val="99"/>
    <w:semiHidden/>
    <w:locked/>
    <w:rsid w:val="00306118"/>
    <w:rPr>
      <w:rFonts w:ascii="Cambria" w:eastAsia="宋体" w:hAnsi="Cambria"/>
      <w:b/>
      <w:snapToGrid w:val="0"/>
      <w:sz w:val="28"/>
    </w:rPr>
  </w:style>
  <w:style w:type="paragraph" w:styleId="a3">
    <w:name w:val="header"/>
    <w:basedOn w:val="a"/>
    <w:link w:val="Char"/>
    <w:uiPriority w:val="99"/>
    <w:rsid w:val="00306118"/>
    <w:pPr>
      <w:pBdr>
        <w:bottom w:val="single" w:sz="6" w:space="1" w:color="auto"/>
      </w:pBdr>
      <w:tabs>
        <w:tab w:val="center" w:pos="4153"/>
        <w:tab w:val="right" w:pos="8306"/>
      </w:tabs>
      <w:snapToGrid w:val="0"/>
      <w:spacing w:line="240" w:lineRule="auto"/>
      <w:ind w:left="0" w:firstLineChars="0" w:firstLine="0"/>
      <w:jc w:val="center"/>
    </w:pPr>
    <w:rPr>
      <w:rFonts w:eastAsia="宋体"/>
      <w:kern w:val="2"/>
      <w:sz w:val="18"/>
      <w:szCs w:val="18"/>
    </w:rPr>
  </w:style>
  <w:style w:type="character" w:customStyle="1" w:styleId="Char">
    <w:name w:val="页眉 Char"/>
    <w:link w:val="a3"/>
    <w:uiPriority w:val="99"/>
    <w:locked/>
    <w:rsid w:val="00306118"/>
    <w:rPr>
      <w:kern w:val="2"/>
      <w:sz w:val="18"/>
    </w:rPr>
  </w:style>
  <w:style w:type="paragraph" w:styleId="a4">
    <w:name w:val="footer"/>
    <w:basedOn w:val="a"/>
    <w:link w:val="Char0"/>
    <w:uiPriority w:val="99"/>
    <w:rsid w:val="00306118"/>
    <w:pPr>
      <w:tabs>
        <w:tab w:val="center" w:pos="4153"/>
        <w:tab w:val="right" w:pos="8306"/>
      </w:tabs>
      <w:snapToGrid w:val="0"/>
      <w:spacing w:line="240" w:lineRule="auto"/>
      <w:ind w:left="0" w:firstLineChars="0" w:firstLine="0"/>
      <w:jc w:val="left"/>
    </w:pPr>
    <w:rPr>
      <w:rFonts w:eastAsia="宋体"/>
      <w:kern w:val="2"/>
      <w:sz w:val="18"/>
      <w:szCs w:val="18"/>
    </w:rPr>
  </w:style>
  <w:style w:type="character" w:customStyle="1" w:styleId="Char0">
    <w:name w:val="页脚 Char"/>
    <w:link w:val="a4"/>
    <w:uiPriority w:val="99"/>
    <w:locked/>
    <w:rsid w:val="00306118"/>
    <w:rPr>
      <w:kern w:val="2"/>
      <w:sz w:val="18"/>
    </w:rPr>
  </w:style>
  <w:style w:type="paragraph" w:styleId="TOC">
    <w:name w:val="TOC Heading"/>
    <w:basedOn w:val="1"/>
    <w:next w:val="a"/>
    <w:uiPriority w:val="99"/>
    <w:qFormat/>
    <w:rsid w:val="00B95665"/>
    <w:pPr>
      <w:widowControl/>
      <w:spacing w:before="480" w:after="0" w:line="276" w:lineRule="auto"/>
      <w:ind w:left="0" w:firstLineChars="0" w:firstLine="0"/>
      <w:jc w:val="left"/>
      <w:outlineLvl w:val="9"/>
    </w:pPr>
    <w:rPr>
      <w:rFonts w:ascii="Cambria" w:eastAsia="宋体" w:hAnsi="Cambria"/>
      <w:color w:val="365F91"/>
      <w:kern w:val="0"/>
      <w:sz w:val="28"/>
      <w:szCs w:val="28"/>
    </w:rPr>
  </w:style>
  <w:style w:type="paragraph" w:styleId="10">
    <w:name w:val="toc 1"/>
    <w:basedOn w:val="a"/>
    <w:next w:val="a"/>
    <w:autoRedefine/>
    <w:uiPriority w:val="99"/>
    <w:rsid w:val="00B95665"/>
    <w:pPr>
      <w:ind w:left="0"/>
    </w:pPr>
  </w:style>
  <w:style w:type="paragraph" w:styleId="20">
    <w:name w:val="toc 2"/>
    <w:basedOn w:val="a"/>
    <w:next w:val="a"/>
    <w:autoRedefine/>
    <w:uiPriority w:val="99"/>
    <w:rsid w:val="00B95665"/>
    <w:pPr>
      <w:ind w:leftChars="200" w:left="420"/>
    </w:pPr>
  </w:style>
  <w:style w:type="paragraph" w:styleId="30">
    <w:name w:val="toc 3"/>
    <w:basedOn w:val="a"/>
    <w:next w:val="a"/>
    <w:autoRedefine/>
    <w:uiPriority w:val="99"/>
    <w:rsid w:val="00B95665"/>
    <w:pPr>
      <w:ind w:leftChars="400" w:left="840"/>
    </w:pPr>
  </w:style>
  <w:style w:type="character" w:styleId="a5">
    <w:name w:val="Hyperlink"/>
    <w:uiPriority w:val="99"/>
    <w:rsid w:val="00B95665"/>
    <w:rPr>
      <w:rFonts w:cs="Times New Roman"/>
      <w:color w:val="0000FF"/>
      <w:u w:val="single"/>
    </w:rPr>
  </w:style>
  <w:style w:type="paragraph" w:styleId="a6">
    <w:name w:val="Balloon Text"/>
    <w:basedOn w:val="a"/>
    <w:link w:val="Char1"/>
    <w:uiPriority w:val="99"/>
    <w:rsid w:val="00B95665"/>
    <w:pPr>
      <w:spacing w:line="240" w:lineRule="auto"/>
    </w:pPr>
    <w:rPr>
      <w:sz w:val="18"/>
      <w:szCs w:val="18"/>
    </w:rPr>
  </w:style>
  <w:style w:type="character" w:customStyle="1" w:styleId="Char1">
    <w:name w:val="批注框文本 Char"/>
    <w:link w:val="a6"/>
    <w:uiPriority w:val="99"/>
    <w:locked/>
    <w:rsid w:val="00B95665"/>
    <w:rPr>
      <w:rFonts w:eastAsia="仿宋_GB2312"/>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2411</Words>
  <Characters>160</Characters>
  <Application>Microsoft Office Word</Application>
  <DocSecurity>0</DocSecurity>
  <Lines>1</Lines>
  <Paragraphs>5</Paragraphs>
  <ScaleCrop>false</ScaleCrop>
  <Company>Microsoft</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2015年度首批</dc:title>
  <dc:subject/>
  <dc:creator>thinkpad</dc:creator>
  <cp:keywords/>
  <dc:description/>
  <cp:lastModifiedBy>apple</cp:lastModifiedBy>
  <cp:revision>12</cp:revision>
  <cp:lastPrinted>2015-07-22T01:45:00Z</cp:lastPrinted>
  <dcterms:created xsi:type="dcterms:W3CDTF">2015-07-22T01:32:00Z</dcterms:created>
  <dcterms:modified xsi:type="dcterms:W3CDTF">2015-07-30T08:28:00Z</dcterms:modified>
</cp:coreProperties>
</file>